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B8454C" w:rsidRDefault="00452548" w:rsidP="00452548">
      <w:pPr>
        <w:ind w:right="-176" w:firstLine="360"/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796" w:type="dxa"/>
          </w:tcPr>
          <w:p w:rsidR="00452548" w:rsidRPr="009342F2" w:rsidRDefault="00F339E2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3E031F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796" w:type="dxa"/>
          </w:tcPr>
          <w:p w:rsidR="00452548" w:rsidRPr="009342F2" w:rsidRDefault="00452548" w:rsidP="005E77D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E77D1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796" w:type="dxa"/>
          </w:tcPr>
          <w:p w:rsidR="003E031F" w:rsidRPr="00B73A45" w:rsidRDefault="003E031F" w:rsidP="005521F6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F73AEC">
              <w:rPr>
                <w:sz w:val="22"/>
                <w:szCs w:val="22"/>
              </w:rPr>
              <w:t>01</w:t>
            </w:r>
            <w:r w:rsidRPr="00B73A45">
              <w:rPr>
                <w:sz w:val="22"/>
                <w:szCs w:val="22"/>
              </w:rPr>
              <w:t xml:space="preserve">»  </w:t>
            </w:r>
            <w:r w:rsidR="00F73AEC">
              <w:rPr>
                <w:sz w:val="22"/>
                <w:szCs w:val="22"/>
              </w:rPr>
              <w:t>июля</w:t>
            </w:r>
            <w:r w:rsidRPr="00B73A45">
              <w:rPr>
                <w:sz w:val="22"/>
                <w:szCs w:val="22"/>
              </w:rPr>
              <w:t xml:space="preserve"> 20</w:t>
            </w:r>
            <w:r w:rsidR="00B8454C">
              <w:rPr>
                <w:sz w:val="22"/>
                <w:szCs w:val="22"/>
              </w:rPr>
              <w:t>21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B73A45" w:rsidRPr="00B73A45" w:rsidTr="003E031F">
        <w:tc>
          <w:tcPr>
            <w:tcW w:w="5057" w:type="dxa"/>
          </w:tcPr>
          <w:p w:rsidR="003E031F" w:rsidRPr="00B73A45" w:rsidRDefault="003E031F" w:rsidP="000D6F28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796" w:type="dxa"/>
          </w:tcPr>
          <w:p w:rsidR="003E031F" w:rsidRPr="00B73A45" w:rsidRDefault="003E031F" w:rsidP="00F73AEC">
            <w:pPr>
              <w:ind w:right="-176"/>
              <w:rPr>
                <w:sz w:val="22"/>
                <w:szCs w:val="22"/>
              </w:rPr>
            </w:pPr>
            <w:r w:rsidRPr="00B73A45">
              <w:rPr>
                <w:sz w:val="22"/>
                <w:szCs w:val="22"/>
              </w:rPr>
              <w:t>«</w:t>
            </w:r>
            <w:r w:rsidR="00F73AEC">
              <w:rPr>
                <w:sz w:val="22"/>
                <w:szCs w:val="22"/>
              </w:rPr>
              <w:t>18</w:t>
            </w:r>
            <w:r w:rsidRPr="00B73A45">
              <w:rPr>
                <w:sz w:val="22"/>
                <w:szCs w:val="22"/>
              </w:rPr>
              <w:t xml:space="preserve">» </w:t>
            </w:r>
            <w:r w:rsidR="00F73AEC">
              <w:rPr>
                <w:sz w:val="22"/>
                <w:szCs w:val="22"/>
              </w:rPr>
              <w:t>июня</w:t>
            </w:r>
            <w:r w:rsidR="00A7441D" w:rsidRPr="00B73A45">
              <w:rPr>
                <w:sz w:val="22"/>
                <w:szCs w:val="22"/>
              </w:rPr>
              <w:t xml:space="preserve"> </w:t>
            </w:r>
            <w:r w:rsidR="005E77D1" w:rsidRPr="00B73A45">
              <w:rPr>
                <w:sz w:val="22"/>
                <w:szCs w:val="22"/>
              </w:rPr>
              <w:t xml:space="preserve"> </w:t>
            </w:r>
            <w:r w:rsidRPr="00B73A45">
              <w:rPr>
                <w:sz w:val="22"/>
                <w:szCs w:val="22"/>
              </w:rPr>
              <w:t>20</w:t>
            </w:r>
            <w:r w:rsidR="00B8454C">
              <w:rPr>
                <w:sz w:val="22"/>
                <w:szCs w:val="22"/>
              </w:rPr>
              <w:t>21</w:t>
            </w:r>
            <w:r w:rsidRPr="00B73A45">
              <w:rPr>
                <w:sz w:val="22"/>
                <w:szCs w:val="22"/>
              </w:rPr>
              <w:t xml:space="preserve">  года</w:t>
            </w:r>
          </w:p>
        </w:tc>
      </w:tr>
      <w:tr w:rsidR="003E031F" w:rsidRPr="00A06438" w:rsidTr="003E031F">
        <w:tc>
          <w:tcPr>
            <w:tcW w:w="5057" w:type="dxa"/>
          </w:tcPr>
          <w:p w:rsidR="003E031F" w:rsidRPr="00A06438" w:rsidRDefault="003E031F" w:rsidP="000D6F28">
            <w:pPr>
              <w:ind w:right="-176"/>
              <w:rPr>
                <w:sz w:val="22"/>
                <w:szCs w:val="22"/>
              </w:rPr>
            </w:pPr>
            <w:r w:rsidRPr="00A06438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796" w:type="dxa"/>
          </w:tcPr>
          <w:p w:rsidR="003E031F" w:rsidRPr="00F73AEC" w:rsidRDefault="00F73AEC" w:rsidP="00F73AEC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E031F">
              <w:rPr>
                <w:sz w:val="22"/>
                <w:szCs w:val="22"/>
              </w:rPr>
              <w:t>чная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заочная</w:t>
            </w:r>
          </w:p>
        </w:tc>
      </w:tr>
    </w:tbl>
    <w:p w:rsidR="00452548" w:rsidRPr="00B8454C" w:rsidRDefault="00452548" w:rsidP="00452548">
      <w:pPr>
        <w:ind w:right="-176"/>
        <w:rPr>
          <w:i/>
          <w:sz w:val="12"/>
          <w:szCs w:val="1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323D16" w:rsidRPr="00B8454C" w:rsidRDefault="00323D16" w:rsidP="00323D16">
      <w:pPr>
        <w:ind w:right="-176" w:firstLine="360"/>
        <w:jc w:val="both"/>
        <w:rPr>
          <w:b/>
          <w:sz w:val="6"/>
          <w:szCs w:val="6"/>
        </w:rPr>
      </w:pPr>
    </w:p>
    <w:p w:rsidR="00323D16" w:rsidRPr="005E2551" w:rsidRDefault="00323D16" w:rsidP="00323D16">
      <w:pPr>
        <w:ind w:right="-176" w:firstLine="360"/>
        <w:jc w:val="both"/>
        <w:rPr>
          <w:b/>
          <w:sz w:val="22"/>
          <w:szCs w:val="22"/>
        </w:rPr>
      </w:pPr>
      <w:r w:rsidRPr="005E2551">
        <w:rPr>
          <w:b/>
          <w:sz w:val="22"/>
          <w:szCs w:val="22"/>
        </w:rPr>
        <w:t>Предмет конкурсного отбора –</w:t>
      </w:r>
      <w:r w:rsidR="001F4902">
        <w:rPr>
          <w:b/>
          <w:sz w:val="22"/>
          <w:szCs w:val="22"/>
        </w:rPr>
        <w:t xml:space="preserve"> </w:t>
      </w:r>
      <w:r w:rsidR="00F73AEC">
        <w:rPr>
          <w:b/>
          <w:sz w:val="22"/>
          <w:szCs w:val="22"/>
        </w:rPr>
        <w:t xml:space="preserve">ремонт турбомолекулярного насоса </w:t>
      </w:r>
      <w:proofErr w:type="spellStart"/>
      <w:r w:rsidR="00F73AEC">
        <w:rPr>
          <w:b/>
          <w:sz w:val="22"/>
          <w:szCs w:val="22"/>
          <w:lang w:val="en-US"/>
        </w:rPr>
        <w:t>Turbovac</w:t>
      </w:r>
      <w:proofErr w:type="spellEnd"/>
      <w:r w:rsidR="00F73AEC" w:rsidRPr="00F73AEC">
        <w:rPr>
          <w:b/>
          <w:sz w:val="22"/>
          <w:szCs w:val="22"/>
        </w:rPr>
        <w:t xml:space="preserve"> </w:t>
      </w:r>
      <w:r w:rsidR="00F73AEC">
        <w:rPr>
          <w:b/>
          <w:sz w:val="22"/>
          <w:szCs w:val="22"/>
          <w:lang w:val="en-US"/>
        </w:rPr>
        <w:t>TW</w:t>
      </w:r>
      <w:r w:rsidR="00F73AEC" w:rsidRPr="00F73AEC">
        <w:rPr>
          <w:b/>
          <w:sz w:val="22"/>
          <w:szCs w:val="22"/>
        </w:rPr>
        <w:t xml:space="preserve"> 400/300/25</w:t>
      </w:r>
      <w:r w:rsidR="001F4902">
        <w:rPr>
          <w:sz w:val="22"/>
          <w:szCs w:val="22"/>
        </w:rPr>
        <w:t xml:space="preserve"> для ЛФХМ ЦАЛ</w:t>
      </w:r>
      <w:r w:rsidR="00012E72">
        <w:rPr>
          <w:b/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>Предметом конкурсного отбора является предварительный отбор участников - поставщиков товаров (работ, услуг), 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6056C0" w:rsidRPr="006056C0" w:rsidRDefault="006056C0" w:rsidP="006056C0">
      <w:pPr>
        <w:widowControl/>
        <w:ind w:firstLine="426"/>
        <w:jc w:val="both"/>
        <w:rPr>
          <w:sz w:val="22"/>
          <w:szCs w:val="22"/>
        </w:rPr>
      </w:pPr>
      <w:r w:rsidRPr="006056C0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6056C0">
        <w:rPr>
          <w:sz w:val="22"/>
          <w:szCs w:val="22"/>
          <w:u w:val="single"/>
        </w:rPr>
        <w:t xml:space="preserve">см. </w:t>
      </w:r>
      <w:r w:rsidR="0069407E">
        <w:rPr>
          <w:sz w:val="22"/>
          <w:szCs w:val="22"/>
          <w:u w:val="single"/>
        </w:rPr>
        <w:t>в техническом задании</w:t>
      </w:r>
      <w:r w:rsidRPr="006056C0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="00F73AEC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</w:t>
      </w:r>
      <w:bookmarkStart w:id="0" w:name="_GoBack"/>
      <w:bookmarkEnd w:id="0"/>
      <w:r w:rsidRPr="009342F2">
        <w:rPr>
          <w:i/>
          <w:sz w:val="22"/>
          <w:szCs w:val="22"/>
        </w:rPr>
        <w:t xml:space="preserve"> смысле, в каком эти понятия определяются и регулируются гра</w:t>
      </w:r>
      <w:r w:rsidR="006056C0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</w:t>
      </w:r>
      <w:r w:rsidR="006056C0">
        <w:rPr>
          <w:i/>
          <w:sz w:val="22"/>
          <w:szCs w:val="22"/>
        </w:rPr>
        <w:t xml:space="preserve">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6056C0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3E031F" w:rsidRDefault="003E031F" w:rsidP="003E031F">
      <w:pPr>
        <w:ind w:right="-176" w:firstLine="360"/>
        <w:rPr>
          <w:i/>
          <w:sz w:val="22"/>
          <w:szCs w:val="22"/>
        </w:rPr>
      </w:pPr>
    </w:p>
    <w:p w:rsidR="003E031F" w:rsidRPr="00A06438" w:rsidRDefault="003E031F" w:rsidP="003E031F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012E72" w:rsidRDefault="003E031F" w:rsidP="00012E72">
      <w:pPr>
        <w:ind w:right="-176" w:firstLine="360"/>
        <w:rPr>
          <w:i/>
          <w:sz w:val="22"/>
          <w:szCs w:val="22"/>
        </w:rPr>
      </w:pPr>
      <w:r w:rsidRPr="00A06438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3E031F" w:rsidRPr="00012E72" w:rsidRDefault="00C0195F" w:rsidP="00012E72">
      <w:pPr>
        <w:ind w:right="-176" w:firstLine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Н</w:t>
      </w:r>
      <w:r w:rsidR="003E031F" w:rsidRPr="005E2551">
        <w:rPr>
          <w:b/>
          <w:i/>
          <w:sz w:val="22"/>
          <w:szCs w:val="22"/>
        </w:rPr>
        <w:t xml:space="preserve">ачальник </w:t>
      </w:r>
      <w:r w:rsidR="00B25852">
        <w:rPr>
          <w:b/>
          <w:i/>
          <w:sz w:val="22"/>
          <w:szCs w:val="22"/>
        </w:rPr>
        <w:t xml:space="preserve">ЛФХМ </w:t>
      </w:r>
      <w:r w:rsidR="003E031F" w:rsidRPr="005E2551">
        <w:rPr>
          <w:b/>
          <w:i/>
          <w:sz w:val="22"/>
          <w:szCs w:val="22"/>
        </w:rPr>
        <w:t xml:space="preserve">ЦАЛ </w:t>
      </w:r>
      <w:proofErr w:type="spellStart"/>
      <w:r w:rsidR="00B25852">
        <w:rPr>
          <w:b/>
          <w:i/>
          <w:sz w:val="22"/>
          <w:szCs w:val="22"/>
        </w:rPr>
        <w:t>Луцак</w:t>
      </w:r>
      <w:proofErr w:type="spellEnd"/>
      <w:r w:rsidR="00B25852">
        <w:rPr>
          <w:b/>
          <w:i/>
          <w:sz w:val="22"/>
          <w:szCs w:val="22"/>
        </w:rPr>
        <w:t xml:space="preserve"> Анна Константиновна </w:t>
      </w:r>
      <w:r w:rsidR="003E031F" w:rsidRPr="005E2551">
        <w:t xml:space="preserve"> (343) 311-</w:t>
      </w:r>
      <w:r w:rsidR="00323D16">
        <w:t>4</w:t>
      </w:r>
      <w:r w:rsidR="00B25852">
        <w:t>7</w:t>
      </w:r>
      <w:r w:rsidR="00323D16">
        <w:t>-</w:t>
      </w:r>
      <w:r w:rsidR="00B25852">
        <w:t>41</w:t>
      </w:r>
      <w:r w:rsidR="003E031F" w:rsidRPr="005E2551">
        <w:t xml:space="preserve">, </w:t>
      </w:r>
      <w:r w:rsidR="00B25852">
        <w:rPr>
          <w:lang w:val="en-US"/>
        </w:rPr>
        <w:t>a</w:t>
      </w:r>
      <w:r w:rsidR="00323D16" w:rsidRPr="00F339E2">
        <w:t>.</w:t>
      </w:r>
      <w:proofErr w:type="spellStart"/>
      <w:r w:rsidR="00323D16">
        <w:rPr>
          <w:lang w:val="en-US"/>
        </w:rPr>
        <w:t>l</w:t>
      </w:r>
      <w:r w:rsidR="00B25852">
        <w:rPr>
          <w:lang w:val="en-US"/>
        </w:rPr>
        <w:t>ucak</w:t>
      </w:r>
      <w:proofErr w:type="spellEnd"/>
      <w:r w:rsidR="003E031F" w:rsidRPr="005E2551">
        <w:t>@ezocm.ru</w:t>
      </w:r>
    </w:p>
    <w:sectPr w:rsidR="003E031F" w:rsidRPr="00012E72" w:rsidSect="00B8454C">
      <w:headerReference w:type="default" r:id="rId8"/>
      <w:pgSz w:w="11906" w:h="16838"/>
      <w:pgMar w:top="567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37" w:rsidRDefault="00733E37" w:rsidP="00452548">
      <w:r>
        <w:separator/>
      </w:r>
    </w:p>
  </w:endnote>
  <w:endnote w:type="continuationSeparator" w:id="0">
    <w:p w:rsidR="00733E37" w:rsidRDefault="00733E37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37" w:rsidRDefault="00733E37" w:rsidP="00452548">
      <w:r>
        <w:separator/>
      </w:r>
    </w:p>
  </w:footnote>
  <w:footnote w:type="continuationSeparator" w:id="0">
    <w:p w:rsidR="00733E37" w:rsidRDefault="00733E37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DA"/>
    <w:rsid w:val="00012E72"/>
    <w:rsid w:val="0003380B"/>
    <w:rsid w:val="0004318C"/>
    <w:rsid w:val="00092332"/>
    <w:rsid w:val="000B66A7"/>
    <w:rsid w:val="000B7E69"/>
    <w:rsid w:val="000C02E9"/>
    <w:rsid w:val="000E22CA"/>
    <w:rsid w:val="001827E1"/>
    <w:rsid w:val="001F4902"/>
    <w:rsid w:val="00235C69"/>
    <w:rsid w:val="002607D7"/>
    <w:rsid w:val="00323D16"/>
    <w:rsid w:val="0037582B"/>
    <w:rsid w:val="003A5837"/>
    <w:rsid w:val="003B2890"/>
    <w:rsid w:val="003C7CBF"/>
    <w:rsid w:val="003E031F"/>
    <w:rsid w:val="00405F57"/>
    <w:rsid w:val="00413ED8"/>
    <w:rsid w:val="00452548"/>
    <w:rsid w:val="0047773C"/>
    <w:rsid w:val="004804F3"/>
    <w:rsid w:val="004A76BE"/>
    <w:rsid w:val="005136DC"/>
    <w:rsid w:val="00537DFE"/>
    <w:rsid w:val="00543DAC"/>
    <w:rsid w:val="005521F6"/>
    <w:rsid w:val="00596264"/>
    <w:rsid w:val="005C05DB"/>
    <w:rsid w:val="005D70B2"/>
    <w:rsid w:val="005E77D1"/>
    <w:rsid w:val="006056C0"/>
    <w:rsid w:val="006342F3"/>
    <w:rsid w:val="0069407E"/>
    <w:rsid w:val="006B25DA"/>
    <w:rsid w:val="00713989"/>
    <w:rsid w:val="00733E37"/>
    <w:rsid w:val="007D640B"/>
    <w:rsid w:val="007F34A5"/>
    <w:rsid w:val="00865E2C"/>
    <w:rsid w:val="00916B46"/>
    <w:rsid w:val="00962A02"/>
    <w:rsid w:val="00972B88"/>
    <w:rsid w:val="00A7441D"/>
    <w:rsid w:val="00AE040F"/>
    <w:rsid w:val="00B162B6"/>
    <w:rsid w:val="00B25852"/>
    <w:rsid w:val="00B73A45"/>
    <w:rsid w:val="00B8454C"/>
    <w:rsid w:val="00C0195F"/>
    <w:rsid w:val="00C230F9"/>
    <w:rsid w:val="00CC5CAF"/>
    <w:rsid w:val="00D70517"/>
    <w:rsid w:val="00D940D8"/>
    <w:rsid w:val="00E45EE3"/>
    <w:rsid w:val="00E85156"/>
    <w:rsid w:val="00EF1623"/>
    <w:rsid w:val="00F20E9D"/>
    <w:rsid w:val="00F339E2"/>
    <w:rsid w:val="00F73AEC"/>
    <w:rsid w:val="00FA3610"/>
    <w:rsid w:val="00FB02A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a.lucak</dc:creator>
  <cp:lastModifiedBy>Луцак Анна Константиновна</cp:lastModifiedBy>
  <cp:revision>12</cp:revision>
  <dcterms:created xsi:type="dcterms:W3CDTF">2018-11-28T09:05:00Z</dcterms:created>
  <dcterms:modified xsi:type="dcterms:W3CDTF">2021-05-21T04:39:00Z</dcterms:modified>
</cp:coreProperties>
</file>