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77C2" w14:textId="25E215F4" w:rsidR="00A8128B" w:rsidRDefault="00A8128B" w:rsidP="00A8128B">
      <w:pPr>
        <w:spacing w:before="100" w:beforeAutospacing="1" w:after="100" w:afterAutospacing="1" w:line="384" w:lineRule="exact"/>
        <w:rPr>
          <w:rFonts w:ascii="Arial" w:hAnsi="Arial" w:cs="Arial"/>
          <w:b/>
          <w:sz w:val="32"/>
          <w:szCs w:val="32"/>
        </w:rPr>
      </w:pPr>
      <w:r w:rsidRPr="00A8128B">
        <w:rPr>
          <w:rFonts w:ascii="Arial" w:hAnsi="Arial" w:cs="Arial"/>
          <w:b/>
          <w:sz w:val="32"/>
          <w:szCs w:val="32"/>
        </w:rPr>
        <w:t xml:space="preserve">Программа ответственного </w:t>
      </w:r>
      <w:proofErr w:type="gramStart"/>
      <w:r w:rsidRPr="00A8128B">
        <w:rPr>
          <w:rFonts w:ascii="Arial" w:hAnsi="Arial" w:cs="Arial"/>
          <w:b/>
          <w:sz w:val="32"/>
          <w:szCs w:val="32"/>
        </w:rPr>
        <w:t>выбора поставщиков Лондонской Ассоциации участников рынка драгоценных металлов</w:t>
      </w:r>
      <w:proofErr w:type="gramEnd"/>
    </w:p>
    <w:p w14:paraId="64204431" w14:textId="52BAED53" w:rsidR="002573F9" w:rsidRPr="00A8128B" w:rsidRDefault="00A8128B" w:rsidP="00A8128B">
      <w:pPr>
        <w:spacing w:before="100" w:beforeAutospacing="1" w:after="100" w:afterAutospacing="1" w:line="384" w:lineRule="exact"/>
        <w:rPr>
          <w:rFonts w:ascii="Arial" w:hAnsi="Arial" w:cs="Arial"/>
          <w:b/>
          <w:sz w:val="32"/>
          <w:szCs w:val="32"/>
        </w:rPr>
      </w:pPr>
      <w:r w:rsidRPr="00A8128B">
        <w:rPr>
          <w:rFonts w:ascii="Arial" w:hAnsi="Arial" w:cs="Arial"/>
          <w:b/>
          <w:sz w:val="32"/>
          <w:szCs w:val="32"/>
        </w:rPr>
        <w:t>Руководство по ответственной работе с золотом</w:t>
      </w:r>
    </w:p>
    <w:p w14:paraId="44E501E3" w14:textId="77777777" w:rsidR="002573F9" w:rsidRPr="00A8128B" w:rsidRDefault="004D2043" w:rsidP="00A8128B">
      <w:pPr>
        <w:spacing w:before="143"/>
        <w:rPr>
          <w:rFonts w:ascii="Arial" w:hAnsi="Arial" w:cs="Arial"/>
          <w:sz w:val="24"/>
          <w:szCs w:val="32"/>
          <w:lang w:bidi="ru-RU"/>
        </w:rPr>
      </w:pPr>
      <w:r w:rsidRPr="00A8128B">
        <w:rPr>
          <w:rFonts w:ascii="Arial" w:hAnsi="Arial" w:cs="Arial"/>
          <w:sz w:val="24"/>
          <w:szCs w:val="32"/>
          <w:lang w:bidi="ru-RU"/>
        </w:rPr>
        <w:t>Версия 8, 11.12.2018</w:t>
      </w:r>
    </w:p>
    <w:p w14:paraId="5A24DF6B" w14:textId="77777777" w:rsidR="002573F9" w:rsidRPr="0071614C" w:rsidRDefault="004D2043" w:rsidP="0071614C">
      <w:pPr>
        <w:pStyle w:val="2"/>
        <w:spacing w:before="100" w:beforeAutospacing="1" w:after="100" w:afterAutospacing="1" w:line="384" w:lineRule="exact"/>
        <w:ind w:left="0"/>
        <w:rPr>
          <w:rFonts w:ascii="Arial" w:hAnsi="Arial" w:cs="Arial"/>
          <w:b/>
        </w:rPr>
      </w:pPr>
      <w:bookmarkStart w:id="0" w:name="Introduction"/>
      <w:bookmarkEnd w:id="0"/>
      <w:r w:rsidRPr="0071614C">
        <w:rPr>
          <w:rFonts w:ascii="Arial" w:hAnsi="Arial" w:cs="Arial"/>
          <w:b/>
        </w:rPr>
        <w:t>Введение</w:t>
      </w:r>
    </w:p>
    <w:p w14:paraId="20F5EFB4" w14:textId="230B7480" w:rsidR="002573F9" w:rsidRPr="00A8128B" w:rsidRDefault="004D2043" w:rsidP="00A8128B">
      <w:pPr>
        <w:pStyle w:val="a3"/>
        <w:spacing w:before="100" w:beforeAutospacing="1" w:after="100" w:afterAutospacing="1" w:line="320" w:lineRule="exact"/>
        <w:jc w:val="both"/>
        <w:rPr>
          <w:rFonts w:ascii="Arial" w:hAnsi="Arial" w:cs="Arial"/>
          <w:sz w:val="24"/>
        </w:rPr>
      </w:pPr>
      <w:proofErr w:type="gramStart"/>
      <w:r w:rsidRPr="00A8128B">
        <w:rPr>
          <w:rFonts w:ascii="Arial" w:hAnsi="Arial" w:cs="Arial"/>
          <w:sz w:val="24"/>
          <w:lang w:bidi="ru-RU"/>
        </w:rPr>
        <w:t xml:space="preserve">Лондонская ассоциация участников рынка драгоценных металлов </w:t>
      </w:r>
      <w:r w:rsidR="00C73F11" w:rsidRPr="00A8128B">
        <w:rPr>
          <w:rFonts w:ascii="Arial" w:hAnsi="Arial" w:cs="Arial"/>
          <w:sz w:val="24"/>
          <w:lang w:bidi="ru-RU"/>
        </w:rPr>
        <w:t>(</w:t>
      </w:r>
      <w:r w:rsidR="00C73F11" w:rsidRPr="00A8128B">
        <w:rPr>
          <w:rFonts w:ascii="Arial" w:hAnsi="Arial" w:cs="Arial"/>
          <w:sz w:val="24"/>
          <w:lang w:val="en-US" w:bidi="ru-RU"/>
        </w:rPr>
        <w:t>LBMA</w:t>
      </w:r>
      <w:r w:rsidR="00C73F11" w:rsidRPr="00A8128B">
        <w:rPr>
          <w:rFonts w:ascii="Arial" w:hAnsi="Arial" w:cs="Arial"/>
          <w:sz w:val="24"/>
          <w:lang w:bidi="ru-RU"/>
        </w:rPr>
        <w:t xml:space="preserve">) </w:t>
      </w:r>
      <w:r w:rsidRPr="00A8128B">
        <w:rPr>
          <w:rFonts w:ascii="Arial" w:hAnsi="Arial" w:cs="Arial"/>
          <w:sz w:val="24"/>
          <w:lang w:bidi="ru-RU"/>
        </w:rPr>
        <w:t xml:space="preserve">разработала </w:t>
      </w:r>
      <w:r w:rsidRPr="00A8128B">
        <w:rPr>
          <w:rFonts w:ascii="Arial" w:hAnsi="Arial" w:cs="Arial"/>
          <w:i/>
          <w:sz w:val="24"/>
          <w:lang w:bidi="ru-RU"/>
        </w:rPr>
        <w:t>Руководство по ответственной работе с золотом</w:t>
      </w:r>
      <w:r w:rsidR="007A03AB" w:rsidRPr="00A8128B">
        <w:rPr>
          <w:rFonts w:ascii="Arial" w:hAnsi="Arial" w:cs="Arial"/>
          <w:sz w:val="24"/>
          <w:lang w:bidi="ru-RU"/>
        </w:rPr>
        <w:t xml:space="preserve"> для А</w:t>
      </w:r>
      <w:r w:rsidRPr="00A8128B">
        <w:rPr>
          <w:rFonts w:ascii="Arial" w:hAnsi="Arial" w:cs="Arial"/>
          <w:sz w:val="24"/>
          <w:lang w:bidi="ru-RU"/>
        </w:rPr>
        <w:t>ффинажных предприятий, продукция которых имеет статус «</w:t>
      </w:r>
      <w:r w:rsidR="004F17C2" w:rsidRPr="00A8128B">
        <w:rPr>
          <w:rFonts w:ascii="Arial" w:hAnsi="Arial" w:cs="Arial"/>
          <w:sz w:val="24"/>
          <w:lang w:val="en-US" w:bidi="ru-RU"/>
        </w:rPr>
        <w:t>Good</w:t>
      </w:r>
      <w:r w:rsidR="004F17C2" w:rsidRPr="00A8128B">
        <w:rPr>
          <w:rFonts w:ascii="Arial" w:hAnsi="Arial" w:cs="Arial"/>
          <w:sz w:val="24"/>
          <w:lang w:bidi="ru-RU"/>
        </w:rPr>
        <w:t xml:space="preserve"> </w:t>
      </w:r>
      <w:r w:rsidR="004F17C2" w:rsidRPr="00A8128B">
        <w:rPr>
          <w:rFonts w:ascii="Arial" w:hAnsi="Arial" w:cs="Arial"/>
          <w:sz w:val="24"/>
          <w:lang w:val="en-US" w:bidi="ru-RU"/>
        </w:rPr>
        <w:t>delivery</w:t>
      </w:r>
      <w:r w:rsidRPr="00A8128B">
        <w:rPr>
          <w:rFonts w:ascii="Arial" w:hAnsi="Arial" w:cs="Arial"/>
          <w:sz w:val="24"/>
          <w:lang w:bidi="ru-RU"/>
        </w:rPr>
        <w:t>»</w:t>
      </w:r>
      <w:r w:rsidR="004F17C2" w:rsidRPr="00A8128B">
        <w:rPr>
          <w:rFonts w:ascii="Arial" w:hAnsi="Arial" w:cs="Arial"/>
          <w:sz w:val="24"/>
          <w:lang w:bidi="ru-RU"/>
        </w:rPr>
        <w:t xml:space="preserve"> (надежная поставка)</w:t>
      </w:r>
      <w:r w:rsidRPr="00A8128B">
        <w:rPr>
          <w:rFonts w:ascii="Arial" w:hAnsi="Arial" w:cs="Arial"/>
          <w:sz w:val="24"/>
          <w:lang w:bidi="ru-RU"/>
        </w:rPr>
        <w:t xml:space="preserve">, с целью борьбы с систематическими или широко распространенными нарушениями прав человека, предотвращения разжигания конфликтов, а также соблюдения высоких стандартов противодействия </w:t>
      </w:r>
      <w:r w:rsidR="00F8079D" w:rsidRPr="00A8128B">
        <w:rPr>
          <w:rFonts w:ascii="Arial" w:hAnsi="Arial" w:cs="Arial"/>
          <w:sz w:val="24"/>
          <w:lang w:bidi="ru-RU"/>
        </w:rPr>
        <w:t>легализации (отмыванию) денежных средств и финансированию терроризма</w:t>
      </w:r>
      <w:r w:rsidRPr="00A8128B">
        <w:rPr>
          <w:rFonts w:ascii="Arial" w:hAnsi="Arial" w:cs="Arial"/>
          <w:sz w:val="24"/>
          <w:lang w:bidi="ru-RU"/>
        </w:rPr>
        <w:t>.</w:t>
      </w:r>
      <w:proofErr w:type="gramEnd"/>
      <w:r w:rsidRPr="00A8128B">
        <w:rPr>
          <w:rFonts w:ascii="Arial" w:hAnsi="Arial" w:cs="Arial"/>
          <w:sz w:val="24"/>
          <w:lang w:bidi="ru-RU"/>
        </w:rPr>
        <w:t xml:space="preserve"> Кроме того, </w:t>
      </w:r>
      <w:r w:rsidR="00F8079D" w:rsidRPr="00A8128B">
        <w:rPr>
          <w:rFonts w:ascii="Arial" w:hAnsi="Arial" w:cs="Arial"/>
          <w:sz w:val="24"/>
          <w:lang w:bidi="ru-RU"/>
        </w:rPr>
        <w:t>данным Руководством подчеркивается возрастающее значение эффективного корпоративного управления и важность выполнения обязанностей в области охраны окружающей среды и устойчивого развития</w:t>
      </w:r>
      <w:r w:rsidRPr="00A8128B">
        <w:rPr>
          <w:rFonts w:ascii="Arial" w:hAnsi="Arial" w:cs="Arial"/>
          <w:sz w:val="24"/>
          <w:lang w:bidi="ru-RU"/>
        </w:rPr>
        <w:t>. В Руководстве закреплены существующие высокие стандарты проведения комплексной эксперт</w:t>
      </w:r>
      <w:r w:rsidR="008A33BD" w:rsidRPr="00A8128B">
        <w:rPr>
          <w:rFonts w:ascii="Arial" w:hAnsi="Arial" w:cs="Arial"/>
          <w:sz w:val="24"/>
          <w:lang w:bidi="ru-RU"/>
        </w:rPr>
        <w:t>изы, которые соблюдаются всеми А</w:t>
      </w:r>
      <w:r w:rsidRPr="00A8128B">
        <w:rPr>
          <w:rFonts w:ascii="Arial" w:hAnsi="Arial" w:cs="Arial"/>
          <w:sz w:val="24"/>
          <w:lang w:bidi="ru-RU"/>
        </w:rPr>
        <w:t>ффинажными предприятиями со статусом «надежная поставка», присвоенным Лондонской ассоциацией участников рынка драгоценных металлов.</w:t>
      </w:r>
    </w:p>
    <w:p w14:paraId="15F98590" w14:textId="459C851D" w:rsidR="002573F9" w:rsidRPr="00A8128B" w:rsidRDefault="004D2043" w:rsidP="00A8128B">
      <w:pPr>
        <w:pStyle w:val="a3"/>
        <w:spacing w:before="100" w:beforeAutospacing="1" w:after="100" w:afterAutospacing="1" w:line="320" w:lineRule="exact"/>
        <w:jc w:val="both"/>
        <w:rPr>
          <w:rFonts w:ascii="Arial" w:hAnsi="Arial" w:cs="Arial"/>
          <w:sz w:val="24"/>
          <w:lang w:bidi="ru-RU"/>
        </w:rPr>
      </w:pPr>
      <w:r w:rsidRPr="00A8128B">
        <w:rPr>
          <w:rFonts w:ascii="Arial" w:hAnsi="Arial" w:cs="Arial"/>
          <w:sz w:val="24"/>
          <w:lang w:bidi="ru-RU"/>
        </w:rPr>
        <w:t xml:space="preserve">Программа ответственного </w:t>
      </w:r>
      <w:proofErr w:type="gramStart"/>
      <w:r w:rsidRPr="00A8128B">
        <w:rPr>
          <w:rFonts w:ascii="Arial" w:hAnsi="Arial" w:cs="Arial"/>
          <w:sz w:val="24"/>
          <w:lang w:bidi="ru-RU"/>
        </w:rPr>
        <w:t>выбора поставщиков Лондонской ассоциации участников рынка драгоценных</w:t>
      </w:r>
      <w:r w:rsidR="00D76AE3" w:rsidRPr="00A8128B">
        <w:rPr>
          <w:rFonts w:ascii="Arial" w:hAnsi="Arial" w:cs="Arial"/>
          <w:sz w:val="24"/>
          <w:lang w:bidi="ru-RU"/>
        </w:rPr>
        <w:t xml:space="preserve"> металлов</w:t>
      </w:r>
      <w:proofErr w:type="gramEnd"/>
      <w:r w:rsidR="00D76AE3" w:rsidRPr="00A8128B">
        <w:rPr>
          <w:rFonts w:ascii="Arial" w:hAnsi="Arial" w:cs="Arial"/>
          <w:sz w:val="24"/>
          <w:lang w:bidi="ru-RU"/>
        </w:rPr>
        <w:t xml:space="preserve"> прямо требует, чтобы А</w:t>
      </w:r>
      <w:r w:rsidRPr="00A8128B">
        <w:rPr>
          <w:rFonts w:ascii="Arial" w:hAnsi="Arial" w:cs="Arial"/>
          <w:sz w:val="24"/>
          <w:lang w:bidi="ru-RU"/>
        </w:rPr>
        <w:t xml:space="preserve">ффинажные предприятия выдвигали добывающим компаниям ряд минимальных требований, которые являются обязательными для всей цепочки поставок драгоценных металлов. </w:t>
      </w:r>
      <w:proofErr w:type="gramStart"/>
      <w:r w:rsidRPr="00A8128B">
        <w:rPr>
          <w:rFonts w:ascii="Arial" w:hAnsi="Arial" w:cs="Arial"/>
          <w:sz w:val="24"/>
          <w:lang w:bidi="ru-RU"/>
        </w:rPr>
        <w:t>В Руководстве используется пятиэтапная схема комплексной экспертизы с учетом рисков, приведенная в Руководящих принципах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w:t>
      </w:r>
      <w:hyperlink w:anchor="_bookmark0" w:history="1">
        <w:r w:rsidRPr="006C19AA">
          <w:rPr>
            <w:rFonts w:ascii="Arial" w:hAnsi="Arial" w:cs="Arial"/>
            <w:sz w:val="24"/>
            <w:vertAlign w:val="superscript"/>
            <w:lang w:bidi="ru-RU"/>
          </w:rPr>
          <w:t>1</w:t>
        </w:r>
        <w:r w:rsidRPr="00A8128B">
          <w:rPr>
            <w:rFonts w:ascii="Arial" w:hAnsi="Arial" w:cs="Arial"/>
            <w:sz w:val="24"/>
            <w:lang w:bidi="ru-RU"/>
          </w:rPr>
          <w:t xml:space="preserve"> </w:t>
        </w:r>
      </w:hyperlink>
      <w:r w:rsidRPr="00A8128B">
        <w:rPr>
          <w:rFonts w:ascii="Arial" w:hAnsi="Arial" w:cs="Arial"/>
          <w:sz w:val="24"/>
          <w:lang w:bidi="ru-RU"/>
        </w:rPr>
        <w:t>, принятой 15 декабря 2010 г., и требования, подробно изложенные в Дополнении по золоту ОЭСР, принятому 17 июля 2012 г.</w:t>
      </w:r>
      <w:proofErr w:type="gramEnd"/>
    </w:p>
    <w:p w14:paraId="2085AF7E" w14:textId="78D61CB5" w:rsidR="002573F9" w:rsidRDefault="004D2043" w:rsidP="00A8128B">
      <w:pPr>
        <w:pStyle w:val="a3"/>
        <w:spacing w:before="100" w:beforeAutospacing="1" w:after="100" w:afterAutospacing="1" w:line="320" w:lineRule="exact"/>
        <w:jc w:val="both"/>
        <w:rPr>
          <w:rFonts w:ascii="Arial" w:hAnsi="Arial" w:cs="Arial"/>
          <w:sz w:val="24"/>
          <w:lang w:bidi="ru-RU"/>
        </w:rPr>
      </w:pPr>
      <w:r w:rsidRPr="00A8128B">
        <w:rPr>
          <w:rFonts w:ascii="Arial" w:hAnsi="Arial" w:cs="Arial"/>
          <w:sz w:val="24"/>
          <w:lang w:bidi="ru-RU"/>
        </w:rPr>
        <w:t xml:space="preserve">Для выполнения </w:t>
      </w:r>
      <w:r w:rsidR="00C73F11" w:rsidRPr="00A8128B">
        <w:rPr>
          <w:rFonts w:ascii="Arial" w:hAnsi="Arial" w:cs="Arial"/>
          <w:sz w:val="24"/>
          <w:lang w:bidi="ru-RU"/>
        </w:rPr>
        <w:t>требований данного Руководства А</w:t>
      </w:r>
      <w:r w:rsidRPr="00A8128B">
        <w:rPr>
          <w:rFonts w:ascii="Arial" w:hAnsi="Arial" w:cs="Arial"/>
          <w:sz w:val="24"/>
          <w:lang w:bidi="ru-RU"/>
        </w:rPr>
        <w:t xml:space="preserve">ффинажным предприятиям следует использовать Набор инструментов Лондонской ассоциации участников рынка драгоценных металлов (доступен на </w:t>
      </w:r>
      <w:hyperlink r:id="rId9">
        <w:r w:rsidRPr="00A8128B">
          <w:rPr>
            <w:rFonts w:ascii="Arial" w:hAnsi="Arial" w:cs="Arial"/>
            <w:sz w:val="24"/>
            <w:lang w:bidi="ru-RU"/>
          </w:rPr>
          <w:t xml:space="preserve">веб-сайте </w:t>
        </w:r>
        <w:r w:rsidR="00F7755C" w:rsidRPr="00A8128B">
          <w:rPr>
            <w:rFonts w:ascii="Arial" w:hAnsi="Arial" w:cs="Arial"/>
            <w:sz w:val="24"/>
            <w:lang w:bidi="ru-RU"/>
          </w:rPr>
          <w:t>LBMA</w:t>
        </w:r>
        <w:r w:rsidRPr="00A8128B">
          <w:rPr>
            <w:rFonts w:ascii="Arial" w:hAnsi="Arial" w:cs="Arial"/>
            <w:sz w:val="24"/>
            <w:lang w:bidi="ru-RU"/>
          </w:rPr>
          <w:t>)</w:t>
        </w:r>
      </w:hyperlink>
      <w:r w:rsidRPr="00A8128B">
        <w:rPr>
          <w:rFonts w:ascii="Arial" w:hAnsi="Arial" w:cs="Arial"/>
          <w:sz w:val="24"/>
          <w:lang w:bidi="ru-RU"/>
        </w:rPr>
        <w:t xml:space="preserve"> Все отклонения от объема Набора инструментов должны быть обоснованы (аффинажные предприятия должны либо соблюдать требования</w:t>
      </w:r>
      <w:r w:rsidR="00644800" w:rsidRPr="00A8128B">
        <w:rPr>
          <w:rFonts w:ascii="Arial" w:hAnsi="Arial" w:cs="Arial"/>
          <w:sz w:val="24"/>
          <w:lang w:bidi="ru-RU"/>
        </w:rPr>
        <w:t>,</w:t>
      </w:r>
      <w:r w:rsidRPr="00A8128B">
        <w:rPr>
          <w:rFonts w:ascii="Arial" w:hAnsi="Arial" w:cs="Arial"/>
          <w:sz w:val="24"/>
          <w:lang w:bidi="ru-RU"/>
        </w:rPr>
        <w:t xml:space="preserve"> либо объяснить их несоблюдение).</w:t>
      </w:r>
    </w:p>
    <w:p w14:paraId="52F949B4" w14:textId="77777777" w:rsidR="006C19AA" w:rsidRPr="00A8128B" w:rsidRDefault="006C19AA" w:rsidP="006C19AA">
      <w:pPr>
        <w:pStyle w:val="a3"/>
        <w:spacing w:before="3"/>
        <w:rPr>
          <w:rFonts w:ascii="Arial" w:hAnsi="Arial" w:cs="Arial"/>
          <w:sz w:val="10"/>
        </w:rPr>
      </w:pPr>
      <w:r w:rsidRPr="00A8128B">
        <w:rPr>
          <w:rFonts w:ascii="Arial" w:hAnsi="Arial" w:cs="Arial"/>
          <w:lang w:bidi="ru-RU"/>
        </w:rPr>
        <w:pict w14:anchorId="0D10A792">
          <v:line id="_x0000_s1044" style="position:absolute;z-index:503309096;mso-wrap-distance-left:0;mso-wrap-distance-right:0;mso-position-horizontal-relative:page" from="1in,8.05pt" to="3in,8.05pt" strokeweight=".48pt">
            <w10:wrap type="topAndBottom" anchorx="page"/>
          </v:line>
        </w:pict>
      </w:r>
    </w:p>
    <w:p w14:paraId="408D6B09" w14:textId="77777777" w:rsidR="006C19AA" w:rsidRPr="00A8128B" w:rsidRDefault="006C19AA" w:rsidP="006C19AA">
      <w:pPr>
        <w:spacing w:before="70" w:line="254" w:lineRule="auto"/>
        <w:ind w:left="119" w:right="190"/>
        <w:rPr>
          <w:rFonts w:ascii="Arial" w:hAnsi="Arial" w:cs="Arial"/>
          <w:sz w:val="16"/>
        </w:rPr>
      </w:pPr>
      <w:bookmarkStart w:id="1" w:name="_bookmark0"/>
      <w:bookmarkEnd w:id="1"/>
      <w:r w:rsidRPr="00A8128B">
        <w:rPr>
          <w:rFonts w:ascii="Arial" w:hAnsi="Arial" w:cs="Arial"/>
          <w:position w:val="5"/>
          <w:sz w:val="13"/>
          <w:lang w:bidi="ru-RU"/>
        </w:rPr>
        <w:t>1</w:t>
      </w:r>
      <w:proofErr w:type="gramStart"/>
      <w:r w:rsidRPr="00A8128B">
        <w:rPr>
          <w:rFonts w:ascii="Arial" w:hAnsi="Arial" w:cs="Arial"/>
          <w:position w:val="5"/>
          <w:sz w:val="13"/>
          <w:lang w:bidi="ru-RU"/>
        </w:rPr>
        <w:t xml:space="preserve"> </w:t>
      </w:r>
      <w:r w:rsidRPr="00A8128B">
        <w:rPr>
          <w:rFonts w:ascii="Arial" w:hAnsi="Arial" w:cs="Arial"/>
          <w:sz w:val="16"/>
          <w:lang w:bidi="ru-RU"/>
        </w:rPr>
        <w:t>С</w:t>
      </w:r>
      <w:proofErr w:type="gramEnd"/>
      <w:r w:rsidRPr="00A8128B">
        <w:rPr>
          <w:rFonts w:ascii="Arial" w:hAnsi="Arial" w:cs="Arial"/>
          <w:sz w:val="16"/>
          <w:lang w:bidi="ru-RU"/>
        </w:rPr>
        <w:t>м. определение в Руководящих принципах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Дополнение по золоту</w:t>
      </w:r>
    </w:p>
    <w:p w14:paraId="43AA47DE" w14:textId="4D17E3E7" w:rsidR="002573F9" w:rsidRPr="00A8128B" w:rsidRDefault="004D2043" w:rsidP="00A8128B">
      <w:pPr>
        <w:pStyle w:val="a3"/>
        <w:spacing w:before="100" w:beforeAutospacing="1" w:after="100" w:afterAutospacing="1" w:line="320" w:lineRule="exact"/>
        <w:jc w:val="both"/>
        <w:rPr>
          <w:rFonts w:ascii="Arial" w:hAnsi="Arial" w:cs="Arial"/>
          <w:sz w:val="24"/>
          <w:lang w:bidi="ru-RU"/>
        </w:rPr>
      </w:pPr>
      <w:r w:rsidRPr="00A8128B">
        <w:rPr>
          <w:rFonts w:ascii="Arial" w:hAnsi="Arial" w:cs="Arial"/>
          <w:sz w:val="24"/>
          <w:lang w:bidi="ru-RU"/>
        </w:rPr>
        <w:lastRenderedPageBreak/>
        <w:t xml:space="preserve">Данное Руководство следует рассматривать как минимально необходимые требования, на которых должна основываться и улучшаться практика проведения </w:t>
      </w:r>
      <w:r w:rsidR="006E0BEE" w:rsidRPr="00A8128B">
        <w:rPr>
          <w:rFonts w:ascii="Arial" w:hAnsi="Arial" w:cs="Arial"/>
          <w:sz w:val="24"/>
          <w:lang w:bidi="ru-RU"/>
        </w:rPr>
        <w:t>А</w:t>
      </w:r>
      <w:r w:rsidRPr="00A8128B">
        <w:rPr>
          <w:rFonts w:ascii="Arial" w:hAnsi="Arial" w:cs="Arial"/>
          <w:sz w:val="24"/>
          <w:lang w:bidi="ru-RU"/>
        </w:rPr>
        <w:t xml:space="preserve">ффинажными предприятиями комплексной экспертизы в каждой из ключевых областей. Концепция непрерывного совершенствования является неотъемлемым компонентом программ ответственного выбора поставщиков </w:t>
      </w:r>
      <w:r w:rsidR="006E0BEE" w:rsidRPr="00A8128B">
        <w:rPr>
          <w:rFonts w:ascii="Arial" w:hAnsi="Arial" w:cs="Arial"/>
          <w:sz w:val="24"/>
          <w:lang w:bidi="ru-RU"/>
        </w:rPr>
        <w:t>LBMA</w:t>
      </w:r>
      <w:r w:rsidRPr="00A8128B">
        <w:rPr>
          <w:rFonts w:ascii="Arial" w:hAnsi="Arial" w:cs="Arial"/>
          <w:sz w:val="24"/>
          <w:lang w:bidi="ru-RU"/>
        </w:rPr>
        <w:t xml:space="preserve"> и лежит в основе пятиэтапной схемы и ответственной деловой практики Лондонской ассоциации участников рынка драгоценных металлов. Каждое аффинажное предприятие должно применять данное Руководство пропорционально своей коммерческой деятельности и в отношении лиц, непосредственно вовлеченных в цепочки поставок золота. Пропорциональное применение не означает существование разных стандартов для разных организаций - это признание различных уровней размера, сложности, характера привлечения и уровня развития производителей, золотодобывающих компаний и аффинажных предприятий во всем мире.</w:t>
      </w:r>
    </w:p>
    <w:p w14:paraId="11C1FDD5" w14:textId="78B724D6" w:rsidR="00D76AE3" w:rsidRPr="00A8128B" w:rsidRDefault="00AB711C" w:rsidP="00A8128B">
      <w:pPr>
        <w:pStyle w:val="a3"/>
        <w:spacing w:before="100" w:beforeAutospacing="1" w:after="100" w:afterAutospacing="1" w:line="320" w:lineRule="exact"/>
        <w:jc w:val="both"/>
        <w:rPr>
          <w:rFonts w:ascii="Arial" w:hAnsi="Arial" w:cs="Arial"/>
          <w:sz w:val="24"/>
          <w:lang w:bidi="ru-RU"/>
        </w:rPr>
      </w:pPr>
      <w:r w:rsidRPr="00A8128B">
        <w:rPr>
          <w:rFonts w:ascii="Arial" w:hAnsi="Arial" w:cs="Arial"/>
          <w:sz w:val="24"/>
          <w:lang w:bidi="ru-RU"/>
        </w:rPr>
        <w:t>Основное</w:t>
      </w:r>
      <w:r w:rsidR="004D2043" w:rsidRPr="00A8128B">
        <w:rPr>
          <w:rFonts w:ascii="Arial" w:hAnsi="Arial" w:cs="Arial"/>
          <w:sz w:val="24"/>
          <w:lang w:bidi="ru-RU"/>
        </w:rPr>
        <w:t xml:space="preserve"> требование данного Руководства заключается в том, что все стороны, непосредственно участвующие в цепочке поставок золота, включая добывающие компании, должны соблюдать все соответствующие законы в юрисдикциях, в которых они осуществляют свою деятельность.</w:t>
      </w:r>
    </w:p>
    <w:p w14:paraId="7026C18B" w14:textId="4F615C5E" w:rsidR="00D76AE3" w:rsidRPr="00A8128B" w:rsidRDefault="00D76AE3" w:rsidP="00A8128B">
      <w:pPr>
        <w:pStyle w:val="a3"/>
        <w:spacing w:before="100" w:beforeAutospacing="1" w:after="100" w:afterAutospacing="1" w:line="320" w:lineRule="exact"/>
        <w:jc w:val="both"/>
        <w:rPr>
          <w:rFonts w:ascii="Arial" w:hAnsi="Arial" w:cs="Arial"/>
          <w:sz w:val="24"/>
          <w:lang w:bidi="ru-RU"/>
        </w:rPr>
      </w:pPr>
      <w:r w:rsidRPr="00A8128B">
        <w:rPr>
          <w:rFonts w:ascii="Arial" w:hAnsi="Arial" w:cs="Arial"/>
          <w:sz w:val="24"/>
          <w:lang w:bidi="ru-RU"/>
        </w:rPr>
        <w:t>Лондонская ассоциация участников рынка драгоценных металлов поддерживает инициативы, способствующие созданию ответственных и устойчивых цепочек поставок для всех форм добычи в районах, считающихся зонами повышенного риска возникновения конфликтов или наруше</w:t>
      </w:r>
      <w:r w:rsidR="006E0BEE" w:rsidRPr="00A8128B">
        <w:rPr>
          <w:rFonts w:ascii="Arial" w:hAnsi="Arial" w:cs="Arial"/>
          <w:sz w:val="24"/>
          <w:lang w:bidi="ru-RU"/>
        </w:rPr>
        <w:t>ния прав человека. Кроме того, А</w:t>
      </w:r>
      <w:r w:rsidRPr="00A8128B">
        <w:rPr>
          <w:rFonts w:ascii="Arial" w:hAnsi="Arial" w:cs="Arial"/>
          <w:sz w:val="24"/>
          <w:lang w:bidi="ru-RU"/>
        </w:rPr>
        <w:t>ффинажные предприятия должны следить за тем, чтобы золото не добывалось в районах, являющихся объектами мирового наследия. Это требование также распространяется на золото, которое было получено в качестве попутного продукта при добыче других металлов (например, меди).</w:t>
      </w:r>
    </w:p>
    <w:p w14:paraId="19DBED21" w14:textId="5F9E3366" w:rsidR="00D76AE3" w:rsidRPr="00A8128B" w:rsidRDefault="00D76AE3" w:rsidP="00A8128B">
      <w:pPr>
        <w:pStyle w:val="a3"/>
        <w:spacing w:before="100" w:beforeAutospacing="1" w:after="100" w:afterAutospacing="1" w:line="320" w:lineRule="exact"/>
        <w:jc w:val="both"/>
        <w:rPr>
          <w:rFonts w:ascii="Arial" w:hAnsi="Arial" w:cs="Arial"/>
          <w:sz w:val="24"/>
          <w:lang w:bidi="ru-RU"/>
        </w:rPr>
      </w:pPr>
      <w:r w:rsidRPr="00A8128B">
        <w:rPr>
          <w:rFonts w:ascii="Arial" w:hAnsi="Arial" w:cs="Arial"/>
          <w:sz w:val="24"/>
          <w:lang w:bidi="ru-RU"/>
        </w:rPr>
        <w:t>Аффинажным предприятиям следует наладить тесные долгосрочные отношения со всеми соответствующими заинтересованными сторонами, чтобы обеспечить всем материальн</w:t>
      </w:r>
      <w:r w:rsidR="00AC00B6" w:rsidRPr="00A8128B">
        <w:rPr>
          <w:rFonts w:ascii="Arial" w:hAnsi="Arial" w:cs="Arial"/>
          <w:sz w:val="24"/>
          <w:lang w:bidi="ru-RU"/>
        </w:rPr>
        <w:t xml:space="preserve">ую выгоду. </w:t>
      </w:r>
      <w:proofErr w:type="gramStart"/>
      <w:r w:rsidR="00AC00B6" w:rsidRPr="00A8128B">
        <w:rPr>
          <w:rFonts w:ascii="Arial" w:hAnsi="Arial" w:cs="Arial"/>
          <w:sz w:val="24"/>
          <w:lang w:bidi="ru-RU"/>
        </w:rPr>
        <w:t>Лучшая практика для А</w:t>
      </w:r>
      <w:r w:rsidRPr="00A8128B">
        <w:rPr>
          <w:rFonts w:ascii="Arial" w:hAnsi="Arial" w:cs="Arial"/>
          <w:sz w:val="24"/>
          <w:lang w:bidi="ru-RU"/>
        </w:rPr>
        <w:t>ффинажных предприятий заключается в уведомлении о существенных рисках в своих цепочках поставок и снижении этих рисков путем разработки программ, в которых краткосрочные действия поддерживают долгосрочное будущее за счет привлечения и удержания контрагентов по добыче и контрагентов по переработке и сбыту, а также явного упора на долговечность цепочек поставок.</w:t>
      </w:r>
      <w:proofErr w:type="gramEnd"/>
    </w:p>
    <w:p w14:paraId="52DF94DD" w14:textId="665EB827" w:rsidR="00D76AE3" w:rsidRPr="00A8128B" w:rsidRDefault="00D76AE3" w:rsidP="00D76AE3">
      <w:pPr>
        <w:rPr>
          <w:rFonts w:ascii="Arial" w:hAnsi="Arial" w:cs="Arial"/>
          <w:sz w:val="16"/>
        </w:rPr>
      </w:pPr>
    </w:p>
    <w:p w14:paraId="5ACB9026" w14:textId="77777777" w:rsidR="002573F9" w:rsidRPr="00A8128B" w:rsidRDefault="002573F9" w:rsidP="00D76AE3">
      <w:pPr>
        <w:rPr>
          <w:rFonts w:ascii="Arial" w:hAnsi="Arial" w:cs="Arial"/>
          <w:sz w:val="16"/>
        </w:rPr>
        <w:sectPr w:rsidR="002573F9" w:rsidRPr="00A8128B" w:rsidSect="00CB6625">
          <w:headerReference w:type="default" r:id="rId10"/>
          <w:footerReference w:type="default" r:id="rId11"/>
          <w:pgSz w:w="11910" w:h="16840" w:code="9"/>
          <w:pgMar w:top="1134" w:right="1134" w:bottom="1134" w:left="1134" w:header="0" w:footer="1327" w:gutter="0"/>
          <w:pgNumType w:start="1"/>
          <w:cols w:space="720"/>
        </w:sectPr>
      </w:pPr>
    </w:p>
    <w:p w14:paraId="14651D8F" w14:textId="77777777" w:rsidR="002573F9" w:rsidRPr="00A8128B" w:rsidRDefault="004D2043" w:rsidP="0071614C">
      <w:pPr>
        <w:pStyle w:val="2"/>
        <w:spacing w:before="100" w:beforeAutospacing="1" w:after="100" w:afterAutospacing="1" w:line="384" w:lineRule="exact"/>
        <w:ind w:left="0"/>
        <w:rPr>
          <w:rFonts w:ascii="Arial" w:hAnsi="Arial" w:cs="Arial"/>
          <w:b/>
        </w:rPr>
      </w:pPr>
      <w:r w:rsidRPr="00A8128B">
        <w:rPr>
          <w:rFonts w:ascii="Arial" w:hAnsi="Arial" w:cs="Arial"/>
          <w:b/>
        </w:rPr>
        <w:lastRenderedPageBreak/>
        <w:t>Область применения</w:t>
      </w:r>
    </w:p>
    <w:p w14:paraId="062BB272" w14:textId="5CC5A68F" w:rsidR="002573F9" w:rsidRPr="00B57091" w:rsidRDefault="00AC00B6"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sz w:val="24"/>
          <w:lang w:bidi="ru-RU"/>
        </w:rPr>
        <w:t>Все А</w:t>
      </w:r>
      <w:r w:rsidR="004D2043" w:rsidRPr="00B57091">
        <w:rPr>
          <w:rFonts w:ascii="Arial" w:hAnsi="Arial" w:cs="Arial"/>
          <w:sz w:val="24"/>
          <w:lang w:bidi="ru-RU"/>
        </w:rPr>
        <w:t xml:space="preserve">ффинажные предприятия, производящие золотые слитки со статусом «надежная поставка», присвоенным Лондонской ассоциацией участников рынка драгоценных металлов, должны соответствовать всем разделам данного Руководства и соответствующей вспомогательной документации, чтобы оставаться в Списке надежных поставщиков. Аффинажное предприятие, претендующее на получение статуса Аффинажера, аккредитованного Лондонской ассоциацией участников рынка драгоценных металлов как надежный поставщик, должно внедрить данное Руководство и пройти аудит, охватывающий период в 12 месяцев, прежде чем быть внесенным в Список надежных поставщиков. Все кандидаты на занесение в Список надежных поставщиков должны привлечь аудитора, включенного в Список утвержденных </w:t>
      </w:r>
      <w:proofErr w:type="gramStart"/>
      <w:r w:rsidR="004D2043" w:rsidRPr="00B57091">
        <w:rPr>
          <w:rFonts w:ascii="Arial" w:hAnsi="Arial" w:cs="Arial"/>
          <w:sz w:val="24"/>
          <w:lang w:bidi="ru-RU"/>
        </w:rPr>
        <w:t>поставщиков услуг Лондонской ассоциации участников рынка драгоценных</w:t>
      </w:r>
      <w:proofErr w:type="gramEnd"/>
      <w:r w:rsidR="004D2043" w:rsidRPr="00B57091">
        <w:rPr>
          <w:rFonts w:ascii="Arial" w:hAnsi="Arial" w:cs="Arial"/>
          <w:sz w:val="24"/>
          <w:lang w:bidi="ru-RU"/>
        </w:rPr>
        <w:t xml:space="preserve"> металлов (доступен на </w:t>
      </w:r>
      <w:hyperlink r:id="rId12">
        <w:r w:rsidR="004D2043" w:rsidRPr="00B57091">
          <w:rPr>
            <w:rFonts w:ascii="Arial" w:hAnsi="Arial" w:cs="Arial"/>
            <w:sz w:val="24"/>
            <w:lang w:bidi="ru-RU"/>
          </w:rPr>
          <w:t xml:space="preserve">веб-сайте </w:t>
        </w:r>
      </w:hyperlink>
      <w:r w:rsidRPr="00B57091">
        <w:rPr>
          <w:rFonts w:ascii="Arial" w:hAnsi="Arial" w:cs="Arial"/>
          <w:sz w:val="24"/>
          <w:lang w:bidi="ru-RU"/>
        </w:rPr>
        <w:t>LBMA</w:t>
      </w:r>
      <w:r w:rsidR="004D2043" w:rsidRPr="00B57091">
        <w:rPr>
          <w:rFonts w:ascii="Arial" w:hAnsi="Arial" w:cs="Arial"/>
          <w:sz w:val="24"/>
          <w:lang w:bidi="ru-RU"/>
        </w:rPr>
        <w:t>). Сертификат Лондонской ассоциации участников рынка драгоценных металлов по ответственному обращению с золотом выдается только тем Аффинажным предприятиям из Списка надежных поставщиков, которые успешно прошли ежегодный аудит.</w:t>
      </w:r>
    </w:p>
    <w:p w14:paraId="55697B6E" w14:textId="77777777" w:rsidR="002573F9" w:rsidRPr="00B57091" w:rsidRDefault="002573F9" w:rsidP="00B57091">
      <w:pPr>
        <w:pStyle w:val="a3"/>
        <w:spacing w:before="100" w:beforeAutospacing="1" w:after="100" w:afterAutospacing="1" w:line="320" w:lineRule="exact"/>
        <w:jc w:val="both"/>
        <w:rPr>
          <w:rFonts w:ascii="Arial" w:hAnsi="Arial" w:cs="Arial"/>
          <w:sz w:val="24"/>
          <w:lang w:bidi="ru-RU"/>
        </w:rPr>
        <w:sectPr w:rsidR="002573F9" w:rsidRPr="00B57091" w:rsidSect="00CB6625">
          <w:pgSz w:w="11910" w:h="16840"/>
          <w:pgMar w:top="1134" w:right="1134" w:bottom="1134" w:left="1134" w:header="0" w:footer="1327" w:gutter="0"/>
          <w:cols w:space="720"/>
        </w:sectPr>
      </w:pPr>
    </w:p>
    <w:p w14:paraId="4AB117C2"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2" w:name="Definitions"/>
      <w:bookmarkEnd w:id="2"/>
      <w:r w:rsidRPr="00A8128B">
        <w:rPr>
          <w:rFonts w:ascii="Arial" w:hAnsi="Arial" w:cs="Arial"/>
          <w:b/>
        </w:rPr>
        <w:lastRenderedPageBreak/>
        <w:t>Определения</w:t>
      </w:r>
    </w:p>
    <w:p w14:paraId="06E93D6E" w14:textId="71AA25A3" w:rsidR="002573F9" w:rsidRPr="00B57091" w:rsidRDefault="00F945BF"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ПОД/ПФТ</w:t>
      </w:r>
      <w:r w:rsidR="004D2043" w:rsidRPr="00B57091">
        <w:rPr>
          <w:rFonts w:ascii="Arial" w:hAnsi="Arial" w:cs="Arial"/>
          <w:sz w:val="24"/>
          <w:lang w:bidi="ru-RU"/>
        </w:rPr>
        <w:t xml:space="preserve">: </w:t>
      </w:r>
      <w:r w:rsidR="00010281" w:rsidRPr="00B57091">
        <w:rPr>
          <w:rFonts w:ascii="Arial" w:hAnsi="Arial" w:cs="Arial"/>
          <w:sz w:val="24"/>
          <w:lang w:bidi="ru-RU"/>
        </w:rPr>
        <w:t>Противодействие легализации (отмыванию) денежных средств (</w:t>
      </w:r>
      <w:r w:rsidRPr="00B57091">
        <w:rPr>
          <w:rFonts w:ascii="Arial" w:hAnsi="Arial" w:cs="Arial"/>
          <w:sz w:val="24"/>
          <w:lang w:bidi="ru-RU"/>
        </w:rPr>
        <w:t>ПОД</w:t>
      </w:r>
      <w:r w:rsidR="00010281" w:rsidRPr="00B57091">
        <w:rPr>
          <w:rFonts w:ascii="Arial" w:hAnsi="Arial" w:cs="Arial"/>
          <w:sz w:val="24"/>
          <w:lang w:bidi="ru-RU"/>
        </w:rPr>
        <w:t>) /Противодействие финансированию терроризма (</w:t>
      </w:r>
      <w:r w:rsidRPr="00B57091">
        <w:rPr>
          <w:rFonts w:ascii="Arial" w:hAnsi="Arial" w:cs="Arial"/>
          <w:sz w:val="24"/>
          <w:lang w:bidi="ru-RU"/>
        </w:rPr>
        <w:t>ПФТ</w:t>
      </w:r>
      <w:r w:rsidR="00010281" w:rsidRPr="00B57091">
        <w:rPr>
          <w:rFonts w:ascii="Arial" w:hAnsi="Arial" w:cs="Arial"/>
          <w:sz w:val="24"/>
          <w:lang w:bidi="ru-RU"/>
        </w:rPr>
        <w:t>).</w:t>
      </w:r>
    </w:p>
    <w:p w14:paraId="3CE6512B" w14:textId="6F47B6F6" w:rsidR="002573F9" w:rsidRPr="00B57091" w:rsidRDefault="00010281"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 xml:space="preserve">Бенефициарный </w:t>
      </w:r>
      <w:r w:rsidR="004D2043" w:rsidRPr="00B57091">
        <w:rPr>
          <w:rFonts w:ascii="Arial" w:hAnsi="Arial" w:cs="Arial"/>
          <w:b/>
          <w:sz w:val="24"/>
          <w:lang w:bidi="ru-RU"/>
        </w:rPr>
        <w:t>владелец</w:t>
      </w:r>
      <w:r w:rsidR="004D2043" w:rsidRPr="00B57091">
        <w:rPr>
          <w:rFonts w:ascii="Arial" w:hAnsi="Arial" w:cs="Arial"/>
          <w:sz w:val="24"/>
          <w:lang w:bidi="ru-RU"/>
        </w:rPr>
        <w:t xml:space="preserve">: Бенефициарный владелец означает физическое лицо, </w:t>
      </w:r>
      <w:proofErr w:type="gramStart"/>
      <w:r w:rsidR="004D2043" w:rsidRPr="00B57091">
        <w:rPr>
          <w:rFonts w:ascii="Arial" w:hAnsi="Arial" w:cs="Arial"/>
          <w:sz w:val="24"/>
          <w:lang w:bidi="ru-RU"/>
        </w:rPr>
        <w:t>которое</w:t>
      </w:r>
      <w:proofErr w:type="gramEnd"/>
      <w:r w:rsidR="004D2043" w:rsidRPr="00B57091">
        <w:rPr>
          <w:rFonts w:ascii="Arial" w:hAnsi="Arial" w:cs="Arial"/>
          <w:sz w:val="24"/>
          <w:lang w:bidi="ru-RU"/>
        </w:rPr>
        <w:t xml:space="preserve"> в конечном счете владеет или контролирует клиента и/или физическое лицо, от имени которого проводится сделка. В это определение также входят те лица, которые осуществляют окончательный фактический контроль (больше 25%) над юридическим лицом или организацией.</w:t>
      </w:r>
    </w:p>
    <w:p w14:paraId="6AC4BEE7" w14:textId="77777777"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Разжигание конфликтов</w:t>
      </w:r>
      <w:r w:rsidRPr="00B57091">
        <w:rPr>
          <w:rFonts w:ascii="Arial" w:hAnsi="Arial" w:cs="Arial"/>
          <w:sz w:val="24"/>
          <w:lang w:bidi="ru-RU"/>
        </w:rPr>
        <w:t>: Содействие вооруженной агрессии между двумя или несколькими сторонами, которая приводит к нарушениям прав человека. Сторонами в конфликте могут выступать правительство, отряды самообороны, организованная преступность или террористические группы.</w:t>
      </w:r>
    </w:p>
    <w:p w14:paraId="18DC8D6B" w14:textId="3A3F13DA"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Комплексная экспертиза</w:t>
      </w:r>
      <w:r w:rsidRPr="00B57091">
        <w:rPr>
          <w:rFonts w:ascii="Arial" w:hAnsi="Arial" w:cs="Arial"/>
          <w:sz w:val="24"/>
          <w:lang w:bidi="ru-RU"/>
        </w:rPr>
        <w:t>: Исследование и анализ компании или организации, проводимые при подготовке заключению деловой сделки, а также на протяжении всех взаим</w:t>
      </w:r>
      <w:r w:rsidR="00010281" w:rsidRPr="00B57091">
        <w:rPr>
          <w:rFonts w:ascii="Arial" w:hAnsi="Arial" w:cs="Arial"/>
          <w:sz w:val="24"/>
          <w:lang w:bidi="ru-RU"/>
        </w:rPr>
        <w:t>оотношений. С учетом пожеланий А</w:t>
      </w:r>
      <w:r w:rsidRPr="00B57091">
        <w:rPr>
          <w:rFonts w:ascii="Arial" w:hAnsi="Arial" w:cs="Arial"/>
          <w:sz w:val="24"/>
          <w:lang w:bidi="ru-RU"/>
        </w:rPr>
        <w:t xml:space="preserve">ффинажных предприятий, оцениваемая деятельность должна включать риски, указанные в Приложении II к Руководящим принципам ОЭСР по проведению комплексной экспертизы, отмывание </w:t>
      </w:r>
      <w:r w:rsidR="00010281" w:rsidRPr="00B57091">
        <w:rPr>
          <w:rFonts w:ascii="Arial" w:hAnsi="Arial" w:cs="Arial"/>
          <w:sz w:val="24"/>
          <w:lang w:bidi="ru-RU"/>
        </w:rPr>
        <w:t>денежных средств</w:t>
      </w:r>
      <w:r w:rsidRPr="00B57091">
        <w:rPr>
          <w:rFonts w:ascii="Arial" w:hAnsi="Arial" w:cs="Arial"/>
          <w:sz w:val="24"/>
          <w:lang w:bidi="ru-RU"/>
        </w:rPr>
        <w:t>, а также обязанности в области охраны окружающей среды, устойчивого развития и корпоративного управления.</w:t>
      </w:r>
    </w:p>
    <w:p w14:paraId="602A121E" w14:textId="77777777"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Окружающая среда</w:t>
      </w:r>
      <w:r w:rsidRPr="00B57091">
        <w:rPr>
          <w:rFonts w:ascii="Arial" w:hAnsi="Arial" w:cs="Arial"/>
          <w:sz w:val="24"/>
          <w:lang w:bidi="ru-RU"/>
        </w:rPr>
        <w:t>: Окружающая среда означает совокупность всех внешних условий, влияющих на жизнь, развитие и выживание организма</w:t>
      </w:r>
      <w:proofErr w:type="gramStart"/>
      <w:r w:rsidRPr="00B57091">
        <w:rPr>
          <w:rFonts w:ascii="Arial" w:hAnsi="Arial" w:cs="Arial"/>
          <w:sz w:val="24"/>
          <w:vertAlign w:val="superscript"/>
          <w:lang w:bidi="ru-RU"/>
        </w:rPr>
        <w:t>1</w:t>
      </w:r>
      <w:proofErr w:type="gramEnd"/>
      <w:r w:rsidRPr="00B57091">
        <w:rPr>
          <w:rFonts w:ascii="Arial" w:hAnsi="Arial" w:cs="Arial"/>
          <w:sz w:val="24"/>
          <w:lang w:bidi="ru-RU"/>
        </w:rPr>
        <w:t>.</w:t>
      </w:r>
    </w:p>
    <w:p w14:paraId="4905F758" w14:textId="21E6C4F4"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Происхождение золота</w:t>
      </w:r>
      <w:r w:rsidRPr="00B57091">
        <w:rPr>
          <w:rFonts w:ascii="Arial" w:hAnsi="Arial" w:cs="Arial"/>
          <w:sz w:val="24"/>
          <w:lang w:bidi="ru-RU"/>
        </w:rPr>
        <w:t>: Происхождение добытого золота означает местонахождение рудника. Происхождением переработанного золота считается точка в цепочке поставок золота, где золото поставля</w:t>
      </w:r>
      <w:r w:rsidR="00C201BD" w:rsidRPr="00B57091">
        <w:rPr>
          <w:rFonts w:ascii="Arial" w:hAnsi="Arial" w:cs="Arial"/>
          <w:sz w:val="24"/>
          <w:lang w:bidi="ru-RU"/>
        </w:rPr>
        <w:t>ется на А</w:t>
      </w:r>
      <w:r w:rsidRPr="00B57091">
        <w:rPr>
          <w:rFonts w:ascii="Arial" w:hAnsi="Arial" w:cs="Arial"/>
          <w:sz w:val="24"/>
          <w:lang w:bidi="ru-RU"/>
        </w:rPr>
        <w:t>ффинажное предприятие.</w:t>
      </w:r>
    </w:p>
    <w:p w14:paraId="04EEBAC5" w14:textId="08E99AEC"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Контрагент, поставляющий золото</w:t>
      </w:r>
      <w:r w:rsidRPr="00B57091">
        <w:rPr>
          <w:rFonts w:ascii="Arial" w:hAnsi="Arial" w:cs="Arial"/>
          <w:sz w:val="24"/>
          <w:lang w:bidi="ru-RU"/>
        </w:rPr>
        <w:t>: Поставщик золот</w:t>
      </w:r>
      <w:r w:rsidR="00C201BD" w:rsidRPr="00B57091">
        <w:rPr>
          <w:rFonts w:ascii="Arial" w:hAnsi="Arial" w:cs="Arial"/>
          <w:sz w:val="24"/>
          <w:lang w:bidi="ru-RU"/>
        </w:rPr>
        <w:t>а, который напрямую работает с А</w:t>
      </w:r>
      <w:r w:rsidRPr="00B57091">
        <w:rPr>
          <w:rFonts w:ascii="Arial" w:hAnsi="Arial" w:cs="Arial"/>
          <w:sz w:val="24"/>
          <w:lang w:bidi="ru-RU"/>
        </w:rPr>
        <w:t>ффинажным предприятием.</w:t>
      </w:r>
    </w:p>
    <w:p w14:paraId="427CB7B3" w14:textId="77777777" w:rsidR="00CB6625" w:rsidRPr="00B57091" w:rsidRDefault="00CB6625" w:rsidP="00CB6625">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Прежние запасы</w:t>
      </w:r>
      <w:r w:rsidRPr="00B57091">
        <w:rPr>
          <w:rFonts w:ascii="Arial" w:hAnsi="Arial" w:cs="Arial"/>
          <w:sz w:val="24"/>
          <w:lang w:bidi="ru-RU"/>
        </w:rPr>
        <w:t xml:space="preserve">: Золотые инвестиционные продукты (слитки, монеты и крупицы золотого </w:t>
      </w:r>
      <w:proofErr w:type="gramStart"/>
      <w:r w:rsidRPr="00B57091">
        <w:rPr>
          <w:rFonts w:ascii="Arial" w:hAnsi="Arial" w:cs="Arial"/>
          <w:sz w:val="24"/>
          <w:lang w:bidi="ru-RU"/>
        </w:rPr>
        <w:t>песка</w:t>
      </w:r>
      <w:proofErr w:type="gramEnd"/>
      <w:r w:rsidRPr="00B57091">
        <w:rPr>
          <w:rFonts w:ascii="Arial" w:hAnsi="Arial" w:cs="Arial"/>
          <w:sz w:val="24"/>
          <w:lang w:bidi="ru-RU"/>
        </w:rPr>
        <w:t xml:space="preserve"> в запечатанных контейнерах хранящиеся в банках по операциям с драгоценными металлами, центральных банках, на биржах и Аффинажных предприятиях, проверяемая дата по которым приходится до 1 января 2012 г. и происхождение которых определять не нужно. Сюда входят запасы, принадлежащие третьему лицу от имени компаний, включенных в список. </w:t>
      </w:r>
    </w:p>
    <w:p w14:paraId="629265C6" w14:textId="77777777" w:rsidR="004C3A5C" w:rsidRDefault="004C3A5C">
      <w:pPr>
        <w:pStyle w:val="a3"/>
        <w:rPr>
          <w:rFonts w:ascii="Arial" w:hAnsi="Arial" w:cs="Arial"/>
          <w:sz w:val="16"/>
        </w:rPr>
      </w:pPr>
    </w:p>
    <w:p w14:paraId="25574C5A" w14:textId="77777777" w:rsidR="004C3A5C" w:rsidRDefault="004C3A5C">
      <w:pPr>
        <w:pStyle w:val="a3"/>
        <w:rPr>
          <w:rFonts w:ascii="Arial" w:hAnsi="Arial" w:cs="Arial"/>
          <w:sz w:val="16"/>
        </w:rPr>
      </w:pPr>
    </w:p>
    <w:p w14:paraId="348DAFB1" w14:textId="77777777" w:rsidR="002573F9" w:rsidRPr="00A8128B" w:rsidRDefault="00E20FF6">
      <w:pPr>
        <w:pStyle w:val="a3"/>
        <w:rPr>
          <w:rFonts w:ascii="Arial" w:hAnsi="Arial" w:cs="Arial"/>
          <w:sz w:val="16"/>
        </w:rPr>
      </w:pPr>
      <w:r w:rsidRPr="00A8128B">
        <w:rPr>
          <w:rFonts w:ascii="Arial" w:hAnsi="Arial" w:cs="Arial"/>
          <w:lang w:bidi="ru-RU"/>
        </w:rPr>
        <w:pict w14:anchorId="1CD59380">
          <v:line id="_x0000_s1029" style="position:absolute;z-index:1072;mso-wrap-distance-left:0;mso-wrap-distance-right:0;mso-position-horizontal-relative:page" from="1in,11.3pt" to="3in,11.3pt" strokeweight=".48pt">
            <w10:wrap type="topAndBottom" anchorx="page"/>
          </v:line>
        </w:pict>
      </w:r>
    </w:p>
    <w:p w14:paraId="3A99E9D9" w14:textId="77777777" w:rsidR="002573F9" w:rsidRPr="00A8128B" w:rsidRDefault="004D2043">
      <w:pPr>
        <w:spacing w:before="131"/>
        <w:ind w:left="120"/>
        <w:rPr>
          <w:rFonts w:ascii="Arial" w:hAnsi="Arial" w:cs="Arial"/>
          <w:sz w:val="16"/>
        </w:rPr>
      </w:pPr>
      <w:bookmarkStart w:id="3" w:name="_bookmark1"/>
      <w:bookmarkEnd w:id="3"/>
      <w:r w:rsidRPr="00A8128B">
        <w:rPr>
          <w:rFonts w:ascii="Arial" w:hAnsi="Arial" w:cs="Arial"/>
          <w:sz w:val="12"/>
          <w:lang w:bidi="ru-RU"/>
        </w:rPr>
        <w:t xml:space="preserve">1 </w:t>
      </w:r>
      <w:r w:rsidRPr="00A8128B">
        <w:rPr>
          <w:rFonts w:ascii="Arial" w:hAnsi="Arial" w:cs="Arial"/>
          <w:sz w:val="16"/>
          <w:lang w:bidi="ru-RU"/>
        </w:rPr>
        <w:t>Определение ОЭСР</w:t>
      </w:r>
    </w:p>
    <w:p w14:paraId="1D80AB3A" w14:textId="49726560" w:rsidR="00B57091" w:rsidRPr="00B57091" w:rsidRDefault="00B57091"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lastRenderedPageBreak/>
        <w:t>Права человека</w:t>
      </w:r>
      <w:r w:rsidRPr="00B57091">
        <w:rPr>
          <w:rFonts w:ascii="Arial" w:hAnsi="Arial" w:cs="Arial"/>
          <w:sz w:val="24"/>
          <w:lang w:bidi="ru-RU"/>
        </w:rPr>
        <w:t>: Для целей настоящего Руководства права человека означают права, определенные в Международной хартии прав человека. Хартия включает Всеобщую д</w:t>
      </w:r>
      <w:r w:rsidR="00CB6625">
        <w:rPr>
          <w:rFonts w:ascii="Arial" w:hAnsi="Arial" w:cs="Arial"/>
          <w:sz w:val="24"/>
          <w:lang w:bidi="ru-RU"/>
        </w:rPr>
        <w:t>екларацию прав человека (1948 год</w:t>
      </w:r>
      <w:r w:rsidRPr="00B57091">
        <w:rPr>
          <w:rFonts w:ascii="Arial" w:hAnsi="Arial" w:cs="Arial"/>
          <w:sz w:val="24"/>
          <w:lang w:bidi="ru-RU"/>
        </w:rPr>
        <w:t>), Международный пакт об экономических, социальных и культурных правах (1966 г</w:t>
      </w:r>
      <w:r w:rsidR="00CB6625">
        <w:rPr>
          <w:rFonts w:ascii="Arial" w:hAnsi="Arial" w:cs="Arial"/>
          <w:sz w:val="24"/>
          <w:lang w:bidi="ru-RU"/>
        </w:rPr>
        <w:t>од</w:t>
      </w:r>
      <w:r w:rsidRPr="00B57091">
        <w:rPr>
          <w:rFonts w:ascii="Arial" w:hAnsi="Arial" w:cs="Arial"/>
          <w:sz w:val="24"/>
          <w:lang w:bidi="ru-RU"/>
        </w:rPr>
        <w:t>), Международный пакт о гражданских и политических правах (1966 г</w:t>
      </w:r>
      <w:r w:rsidR="00CB6625">
        <w:rPr>
          <w:rFonts w:ascii="Arial" w:hAnsi="Arial" w:cs="Arial"/>
          <w:sz w:val="24"/>
          <w:lang w:bidi="ru-RU"/>
        </w:rPr>
        <w:t>од</w:t>
      </w:r>
      <w:r w:rsidRPr="00B57091">
        <w:rPr>
          <w:rFonts w:ascii="Arial" w:hAnsi="Arial" w:cs="Arial"/>
          <w:sz w:val="24"/>
          <w:lang w:bidi="ru-RU"/>
        </w:rPr>
        <w:t xml:space="preserve">), а также два факультативных протокола </w:t>
      </w:r>
      <w:hyperlink w:anchor="_bookmark1" w:history="1">
        <w:r w:rsidRPr="00B57091">
          <w:rPr>
            <w:rFonts w:ascii="Arial" w:hAnsi="Arial" w:cs="Arial"/>
            <w:sz w:val="24"/>
            <w:vertAlign w:val="superscript"/>
            <w:lang w:bidi="ru-RU"/>
          </w:rPr>
          <w:t>2</w:t>
        </w:r>
      </w:hyperlink>
      <w:r w:rsidRPr="00B57091">
        <w:rPr>
          <w:rFonts w:ascii="Arial" w:hAnsi="Arial" w:cs="Arial"/>
          <w:sz w:val="24"/>
          <w:lang w:bidi="ru-RU"/>
        </w:rPr>
        <w:t>.</w:t>
      </w:r>
    </w:p>
    <w:p w14:paraId="6C3581F8" w14:textId="3C1B50BF" w:rsidR="00B57091" w:rsidRPr="00B57091" w:rsidRDefault="00B57091"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Международный кодекс обращения с цианидом</w:t>
      </w:r>
      <w:r w:rsidRPr="00B57091">
        <w:rPr>
          <w:rFonts w:ascii="Arial" w:hAnsi="Arial" w:cs="Arial"/>
          <w:sz w:val="24"/>
          <w:lang w:bidi="ru-RU"/>
        </w:rPr>
        <w:t>: Международный кодекс обращения с цианидом (</w:t>
      </w:r>
      <w:hyperlink w:history="1">
        <w:r w:rsidR="00CB6625" w:rsidRPr="003C0E57">
          <w:rPr>
            <w:rStyle w:val="ab"/>
            <w:rFonts w:ascii="Arial" w:hAnsi="Arial" w:cs="Arial"/>
            <w:sz w:val="24"/>
            <w:lang w:bidi="ru-RU"/>
          </w:rPr>
          <w:t>www.cyanidecode.org) -</w:t>
        </w:r>
      </w:hyperlink>
      <w:r w:rsidRPr="00B57091">
        <w:rPr>
          <w:rFonts w:ascii="Arial" w:hAnsi="Arial" w:cs="Arial"/>
          <w:sz w:val="24"/>
          <w:lang w:bidi="ru-RU"/>
        </w:rPr>
        <w:t xml:space="preserve"> это добровольная инициатива для золотодобывающей и серебряной промышленности, а также производителей и перевозчиков цианида, который используется при добыче золота и серебра. Документ создан с целью </w:t>
      </w:r>
      <w:proofErr w:type="gramStart"/>
      <w:r w:rsidRPr="00B57091">
        <w:rPr>
          <w:rFonts w:ascii="Arial" w:hAnsi="Arial" w:cs="Arial"/>
          <w:sz w:val="24"/>
          <w:lang w:bidi="ru-RU"/>
        </w:rPr>
        <w:t>дополнить</w:t>
      </w:r>
      <w:proofErr w:type="gramEnd"/>
      <w:r w:rsidRPr="00B57091">
        <w:rPr>
          <w:rFonts w:ascii="Arial" w:hAnsi="Arial" w:cs="Arial"/>
          <w:sz w:val="24"/>
          <w:lang w:bidi="ru-RU"/>
        </w:rPr>
        <w:t xml:space="preserve"> существующие нормативные требования, предъявляемые к определенному типу деятельности.</w:t>
      </w:r>
    </w:p>
    <w:p w14:paraId="23A4822B" w14:textId="7E4FA94C" w:rsidR="00B57091" w:rsidRDefault="00B57091"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ISAE 3000</w:t>
      </w:r>
      <w:r w:rsidRPr="00B57091">
        <w:rPr>
          <w:rFonts w:ascii="Arial" w:hAnsi="Arial" w:cs="Arial"/>
          <w:sz w:val="24"/>
          <w:lang w:bidi="ru-RU"/>
        </w:rPr>
        <w:t>: Международный стандарт по заданиям по подтверждению достоверности информации ISAE 3000, «Задания по подтверждению достоверности информации, отличные от аудита или обзорных проверок исторической финансовой информации».</w:t>
      </w:r>
    </w:p>
    <w:p w14:paraId="4716B479" w14:textId="77777777" w:rsidR="00B57091" w:rsidRPr="00B57091" w:rsidRDefault="00B57091"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Знай своего клиента</w:t>
      </w:r>
      <w:r w:rsidRPr="00B57091">
        <w:rPr>
          <w:rFonts w:ascii="Arial" w:hAnsi="Arial" w:cs="Arial"/>
          <w:sz w:val="24"/>
          <w:lang w:bidi="ru-RU"/>
        </w:rPr>
        <w:t>: Это процесс идентификации и проверки личности своих контрагентов и установления фактов с целью получения четкого представления о характере и предыстории взаимоотношений.</w:t>
      </w:r>
    </w:p>
    <w:p w14:paraId="4D165874" w14:textId="77777777" w:rsidR="00B57091" w:rsidRPr="00B57091" w:rsidRDefault="00B57091" w:rsidP="00B57091">
      <w:pPr>
        <w:pStyle w:val="a3"/>
        <w:spacing w:before="100" w:beforeAutospacing="1" w:after="100" w:afterAutospacing="1" w:line="320" w:lineRule="exact"/>
        <w:jc w:val="both"/>
        <w:rPr>
          <w:rFonts w:ascii="Arial" w:hAnsi="Arial" w:cs="Arial"/>
          <w:sz w:val="24"/>
          <w:lang w:bidi="ru-RU"/>
        </w:rPr>
      </w:pPr>
      <w:proofErr w:type="spellStart"/>
      <w:r w:rsidRPr="00B57091">
        <w:rPr>
          <w:rFonts w:ascii="Arial" w:hAnsi="Arial" w:cs="Arial"/>
          <w:b/>
          <w:sz w:val="24"/>
          <w:lang w:bidi="ru-RU"/>
        </w:rPr>
        <w:t>Минаматская</w:t>
      </w:r>
      <w:proofErr w:type="spellEnd"/>
      <w:r w:rsidRPr="00B57091">
        <w:rPr>
          <w:rFonts w:ascii="Arial" w:hAnsi="Arial" w:cs="Arial"/>
          <w:b/>
          <w:sz w:val="24"/>
          <w:lang w:bidi="ru-RU"/>
        </w:rPr>
        <w:t xml:space="preserve"> конвенция о ртути</w:t>
      </w:r>
      <w:r w:rsidRPr="00B57091">
        <w:rPr>
          <w:rFonts w:ascii="Arial" w:hAnsi="Arial" w:cs="Arial"/>
          <w:sz w:val="24"/>
          <w:lang w:bidi="ru-RU"/>
        </w:rPr>
        <w:t xml:space="preserve">: </w:t>
      </w:r>
      <w:proofErr w:type="spellStart"/>
      <w:r w:rsidRPr="00B57091">
        <w:rPr>
          <w:rFonts w:ascii="Arial" w:hAnsi="Arial" w:cs="Arial"/>
          <w:sz w:val="24"/>
          <w:lang w:bidi="ru-RU"/>
        </w:rPr>
        <w:t>Минаматская</w:t>
      </w:r>
      <w:proofErr w:type="spellEnd"/>
      <w:r w:rsidRPr="00B57091">
        <w:rPr>
          <w:rFonts w:ascii="Arial" w:hAnsi="Arial" w:cs="Arial"/>
          <w:sz w:val="24"/>
          <w:lang w:bidi="ru-RU"/>
        </w:rPr>
        <w:t xml:space="preserve"> конвенция о ртути (</w:t>
      </w:r>
      <w:hyperlink r:id="rId13">
        <w:r w:rsidRPr="00B57091">
          <w:rPr>
            <w:rFonts w:ascii="Arial" w:hAnsi="Arial" w:cs="Arial"/>
            <w:sz w:val="24"/>
            <w:lang w:bidi="ru-RU"/>
          </w:rPr>
          <w:t>http://www.mercuryconvention.org</w:t>
        </w:r>
      </w:hyperlink>
      <w:r w:rsidRPr="00B57091">
        <w:rPr>
          <w:rFonts w:ascii="Arial" w:hAnsi="Arial" w:cs="Arial"/>
          <w:sz w:val="24"/>
          <w:lang w:bidi="ru-RU"/>
        </w:rPr>
        <w:t>) - это международный договор по защите здоровья человека и окружающей среды от неблагоприятного воздействия ртути. Конвенция вступила в силу 16 августа 2017 г. и предусматривает запрет на новые ртутные рудники, поэтапное закрытие существующих, поэтапный отказ от использования и снижение использования ртути в ряде продуктов и процессов, меры контроля выбросов в атмосферу, почву и воду, а также регулирование неформального сектора кустарной и мелкомасштабной добычи золота.</w:t>
      </w:r>
    </w:p>
    <w:p w14:paraId="4FF01F0F" w14:textId="49E46FD8" w:rsidR="004C3A5C" w:rsidRDefault="00CB6625"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Добытое золото</w:t>
      </w:r>
      <w:r w:rsidRPr="00B57091">
        <w:rPr>
          <w:rFonts w:ascii="Arial" w:hAnsi="Arial" w:cs="Arial"/>
          <w:sz w:val="24"/>
          <w:lang w:bidi="ru-RU"/>
        </w:rPr>
        <w:t>: Золото, добываемое на рудниках (крупных, средних или кустарных/небольших рудниках) и никогда ранее не подвергавшееся аффинажу. Этот термин означает добытое на руднике золото или золотосодержащий материал любой формы и концентрации, до полного аффинажа (995 или выше), превращения в продукт переработки золота (например, слиток, крупицы) и продажи.</w:t>
      </w:r>
    </w:p>
    <w:p w14:paraId="4B920515" w14:textId="77777777" w:rsidR="0071614C" w:rsidRDefault="0071614C" w:rsidP="0071614C">
      <w:pPr>
        <w:pStyle w:val="a3"/>
        <w:rPr>
          <w:rFonts w:ascii="Arial" w:hAnsi="Arial" w:cs="Arial"/>
          <w:sz w:val="16"/>
        </w:rPr>
      </w:pPr>
    </w:p>
    <w:p w14:paraId="3BD9C2AF" w14:textId="77777777" w:rsidR="0071614C" w:rsidRDefault="0071614C" w:rsidP="0071614C">
      <w:pPr>
        <w:pStyle w:val="a3"/>
        <w:rPr>
          <w:rFonts w:ascii="Arial" w:hAnsi="Arial" w:cs="Arial"/>
          <w:sz w:val="16"/>
        </w:rPr>
      </w:pPr>
    </w:p>
    <w:p w14:paraId="2C0E7510" w14:textId="77777777" w:rsidR="0071614C" w:rsidRPr="00A8128B" w:rsidRDefault="0071614C" w:rsidP="0071614C">
      <w:pPr>
        <w:pStyle w:val="a3"/>
        <w:rPr>
          <w:rFonts w:ascii="Arial" w:hAnsi="Arial" w:cs="Arial"/>
          <w:sz w:val="16"/>
        </w:rPr>
      </w:pPr>
      <w:r w:rsidRPr="00A8128B">
        <w:rPr>
          <w:rFonts w:ascii="Arial" w:hAnsi="Arial" w:cs="Arial"/>
          <w:lang w:bidi="ru-RU"/>
        </w:rPr>
        <w:pict w14:anchorId="33FB5253">
          <v:line id="_x0000_s1045" style="position:absolute;z-index:503311144;mso-wrap-distance-left:0;mso-wrap-distance-right:0;mso-position-horizontal-relative:page" from="1in,11.3pt" to="3in,11.3pt" strokeweight=".48pt">
            <w10:wrap type="topAndBottom" anchorx="page"/>
          </v:line>
        </w:pict>
      </w:r>
    </w:p>
    <w:p w14:paraId="5F9260DB" w14:textId="0D9A94EB" w:rsidR="00B57091" w:rsidRPr="00A8128B" w:rsidRDefault="00B57091" w:rsidP="00B57091">
      <w:pPr>
        <w:spacing w:before="72"/>
        <w:ind w:left="119"/>
        <w:rPr>
          <w:rFonts w:ascii="Arial" w:hAnsi="Arial" w:cs="Arial"/>
          <w:sz w:val="16"/>
        </w:rPr>
      </w:pPr>
      <w:r w:rsidRPr="00A8128B">
        <w:rPr>
          <w:rFonts w:ascii="Arial" w:hAnsi="Arial" w:cs="Arial"/>
          <w:position w:val="4"/>
          <w:sz w:val="10"/>
          <w:lang w:bidi="ru-RU"/>
        </w:rPr>
        <w:t xml:space="preserve">2 </w:t>
      </w:r>
      <w:r w:rsidRPr="00A8128B">
        <w:rPr>
          <w:rFonts w:ascii="Arial" w:hAnsi="Arial" w:cs="Arial"/>
          <w:sz w:val="16"/>
          <w:lang w:bidi="ru-RU"/>
        </w:rPr>
        <w:t xml:space="preserve"> Управление Верховного комиссара ООН по правам человека: </w:t>
      </w:r>
      <w:hyperlink r:id="rId14">
        <w:r w:rsidRPr="00A8128B">
          <w:rPr>
            <w:rFonts w:ascii="Arial" w:hAnsi="Arial" w:cs="Arial"/>
            <w:sz w:val="16"/>
            <w:lang w:bidi="ru-RU"/>
          </w:rPr>
          <w:t>http://www2.ohchr.org/english/law/</w:t>
        </w:r>
      </w:hyperlink>
    </w:p>
    <w:p w14:paraId="20FC9204" w14:textId="77777777" w:rsidR="00B57091" w:rsidRPr="00A8128B" w:rsidRDefault="00B57091">
      <w:pPr>
        <w:rPr>
          <w:rFonts w:ascii="Arial" w:hAnsi="Arial" w:cs="Arial"/>
          <w:sz w:val="16"/>
        </w:rPr>
        <w:sectPr w:rsidR="00B57091" w:rsidRPr="00A8128B" w:rsidSect="00CB6625">
          <w:pgSz w:w="11910" w:h="16840"/>
          <w:pgMar w:top="1134" w:right="1134" w:bottom="1134" w:left="1134" w:header="0" w:footer="1327" w:gutter="0"/>
          <w:cols w:space="720"/>
        </w:sectPr>
      </w:pPr>
    </w:p>
    <w:p w14:paraId="016014F0" w14:textId="405A68A3" w:rsidR="002573F9" w:rsidRPr="00B57091" w:rsidRDefault="00910908"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lastRenderedPageBreak/>
        <w:t>Легализация (отмывание) денежных средств</w:t>
      </w:r>
      <w:r w:rsidR="004D2043" w:rsidRPr="00B57091">
        <w:rPr>
          <w:rFonts w:ascii="Arial" w:hAnsi="Arial" w:cs="Arial"/>
          <w:sz w:val="24"/>
          <w:lang w:bidi="ru-RU"/>
        </w:rPr>
        <w:t xml:space="preserve">: Отмывание </w:t>
      </w:r>
      <w:r w:rsidRPr="00B57091">
        <w:rPr>
          <w:rFonts w:ascii="Arial" w:hAnsi="Arial" w:cs="Arial"/>
          <w:sz w:val="24"/>
          <w:lang w:bidi="ru-RU"/>
        </w:rPr>
        <w:t xml:space="preserve">денежных средств </w:t>
      </w:r>
      <w:r w:rsidR="004D2043" w:rsidRPr="00B57091">
        <w:rPr>
          <w:rFonts w:ascii="Arial" w:hAnsi="Arial" w:cs="Arial"/>
          <w:sz w:val="24"/>
          <w:lang w:bidi="ru-RU"/>
        </w:rPr>
        <w:t xml:space="preserve">- это практика сокрытия происхождения </w:t>
      </w:r>
      <w:r w:rsidRPr="00B57091">
        <w:rPr>
          <w:rFonts w:ascii="Arial" w:hAnsi="Arial" w:cs="Arial"/>
          <w:sz w:val="24"/>
          <w:lang w:bidi="ru-RU"/>
        </w:rPr>
        <w:t>денежных средств</w:t>
      </w:r>
      <w:r w:rsidR="004D2043" w:rsidRPr="00B57091">
        <w:rPr>
          <w:rFonts w:ascii="Arial" w:hAnsi="Arial" w:cs="Arial"/>
          <w:sz w:val="24"/>
          <w:lang w:bidi="ru-RU"/>
        </w:rPr>
        <w:t xml:space="preserve">, полученных незаконным путем. </w:t>
      </w:r>
      <w:r w:rsidR="00F40489" w:rsidRPr="00B57091">
        <w:rPr>
          <w:rFonts w:ascii="Arial" w:hAnsi="Arial" w:cs="Arial"/>
          <w:sz w:val="24"/>
          <w:lang w:bidi="ru-RU"/>
        </w:rPr>
        <w:t xml:space="preserve">В конечном счете, это процесс, с помощью которого доходы от преступной деятельности выдаются </w:t>
      </w:r>
      <w:proofErr w:type="gramStart"/>
      <w:r w:rsidR="00F40489" w:rsidRPr="00B57091">
        <w:rPr>
          <w:rFonts w:ascii="Arial" w:hAnsi="Arial" w:cs="Arial"/>
          <w:sz w:val="24"/>
          <w:lang w:bidi="ru-RU"/>
        </w:rPr>
        <w:t>за</w:t>
      </w:r>
      <w:proofErr w:type="gramEnd"/>
      <w:r w:rsidR="00F40489" w:rsidRPr="00B57091">
        <w:rPr>
          <w:rFonts w:ascii="Arial" w:hAnsi="Arial" w:cs="Arial"/>
          <w:sz w:val="24"/>
          <w:lang w:bidi="ru-RU"/>
        </w:rPr>
        <w:t xml:space="preserve"> законные. Денежные средства могут быть получены в результате совершения какого-либо количества преступных действий, включая торговлю наркотиками, коррупцию и иные виды мошенничества. Способы отмывания денежных средств разнообразны, </w:t>
      </w:r>
      <w:proofErr w:type="gramStart"/>
      <w:r w:rsidR="00F40489" w:rsidRPr="00B57091">
        <w:rPr>
          <w:rFonts w:ascii="Arial" w:hAnsi="Arial" w:cs="Arial"/>
          <w:sz w:val="24"/>
          <w:lang w:bidi="ru-RU"/>
        </w:rPr>
        <w:t>от</w:t>
      </w:r>
      <w:proofErr w:type="gramEnd"/>
      <w:r w:rsidR="00F40489" w:rsidRPr="00B57091">
        <w:rPr>
          <w:rFonts w:ascii="Arial" w:hAnsi="Arial" w:cs="Arial"/>
          <w:sz w:val="24"/>
          <w:lang w:bidi="ru-RU"/>
        </w:rPr>
        <w:t xml:space="preserve"> простых до сложных.</w:t>
      </w:r>
    </w:p>
    <w:p w14:paraId="5E0FF39B" w14:textId="77777777"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Попутный продукт добычи</w:t>
      </w:r>
      <w:r w:rsidRPr="00B57091">
        <w:rPr>
          <w:rFonts w:ascii="Arial" w:hAnsi="Arial" w:cs="Arial"/>
          <w:sz w:val="24"/>
          <w:lang w:bidi="ru-RU"/>
        </w:rPr>
        <w:t>: Исключением их этого является Попутный продукт добычи, такой как Золото, полученное при добыче цветных металлов - например, из свинцовой, цинковой, медной руды, в которой золото может быть следовым компонентом. Происхождением Золота как попутного продукта добычи следует считать место, в котором попутное золото впервые отделяется от материнской минеральной руды (например, аффинажное предприятие). Комплексная экспертиза, проводимая Аффинажным предприятием, должна подтвердить отсутствие ложных заверений с целью сокрытия происхождения недавно Добытого золота с помощью Попутных продуктов добычи.</w:t>
      </w:r>
    </w:p>
    <w:p w14:paraId="250178E6" w14:textId="6798A5C1"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Политически значимые лица (ПЗЛ)</w:t>
      </w:r>
      <w:r w:rsidRPr="00B57091">
        <w:rPr>
          <w:rFonts w:ascii="Arial" w:hAnsi="Arial" w:cs="Arial"/>
          <w:sz w:val="24"/>
          <w:lang w:bidi="ru-RU"/>
        </w:rPr>
        <w:t xml:space="preserve">: </w:t>
      </w:r>
      <w:r w:rsidR="005E40BE" w:rsidRPr="00B57091">
        <w:rPr>
          <w:rFonts w:ascii="Arial" w:hAnsi="Arial" w:cs="Arial"/>
          <w:sz w:val="24"/>
          <w:lang w:bidi="ru-RU"/>
        </w:rPr>
        <w:t>Иностранные ПЗЛ означают лиц, на которых иностранным государством возложены или были возложены важные государственные функции, например главы государств или правительств, высокопоставленные политики, высокопоставленные правительственные, судебные или военные должностные лица, руководители высшего звена государственных корпораций, важные должностные лица политические партий. Внутренние ПЗЛ означают лиц, на которых возложены или были возложены важные государственные функции в рамках страны, например главы государств или правительств, высокопоставленные политики, высокопоставленные правительственные, судебные или военные должностные лица, руководители высшего звена государственных корпораций, важные должностные лица политические партий. Под лицами, на которых международной организацией возложены или были возложены важные функции, подразумеваются члены высшего руководства, то есть директоры, заместители директора, а также члены совета или аналогичных функций. Под определение ПЗЛ не попадают лица среднего звена или более младшего звена в вышеуказанных категориях.</w:t>
      </w:r>
    </w:p>
    <w:p w14:paraId="4487CA99" w14:textId="371EF9F2"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Переработанное золото</w:t>
      </w:r>
      <w:r w:rsidRPr="00B57091">
        <w:rPr>
          <w:rFonts w:ascii="Arial" w:hAnsi="Arial" w:cs="Arial"/>
          <w:sz w:val="24"/>
          <w:lang w:bidi="ru-RU"/>
        </w:rPr>
        <w:t xml:space="preserve">: Золото, которое было подвергнуто аффинажу. Термин традиционно включает все, что </w:t>
      </w:r>
      <w:proofErr w:type="gramStart"/>
      <w:r w:rsidRPr="00B57091">
        <w:rPr>
          <w:rFonts w:ascii="Arial" w:hAnsi="Arial" w:cs="Arial"/>
          <w:sz w:val="24"/>
          <w:lang w:bidi="ru-RU"/>
        </w:rPr>
        <w:t>содержит золото и при этом не было</w:t>
      </w:r>
      <w:proofErr w:type="gramEnd"/>
      <w:r w:rsidRPr="00B57091">
        <w:rPr>
          <w:rFonts w:ascii="Arial" w:hAnsi="Arial" w:cs="Arial"/>
          <w:sz w:val="24"/>
          <w:lang w:bidi="ru-RU"/>
        </w:rPr>
        <w:t xml:space="preserve"> получено непосредственно из рудника в его первом жизненном цикле. На практике к перерабатываемому материалу относится продукция для конечных пользователей, вторичная продукция, лом и отходы металлов, а также материалы, образующиеся при аффинаже и производстве продукции, а также инвестиционное золото и золотосодержащее сырье. </w:t>
      </w:r>
      <w:proofErr w:type="gramStart"/>
      <w:r w:rsidRPr="00B57091">
        <w:rPr>
          <w:rFonts w:ascii="Arial" w:hAnsi="Arial" w:cs="Arial"/>
          <w:sz w:val="24"/>
          <w:lang w:bidi="ru-RU"/>
        </w:rPr>
        <w:t xml:space="preserve">В эту категорию также может входить полностью аффинированное золото, переделанное в крупицы, слитки со статусом «надежная </w:t>
      </w:r>
      <w:r w:rsidRPr="00B57091">
        <w:rPr>
          <w:rFonts w:ascii="Arial" w:hAnsi="Arial" w:cs="Arial"/>
          <w:sz w:val="24"/>
          <w:lang w:bidi="ru-RU"/>
        </w:rPr>
        <w:lastRenderedPageBreak/>
        <w:t xml:space="preserve">поставка», медальоны и монеты, ранее проданные аффинажным предприятием производителю, банку или потребительскому рынку, и которое впоследствии может потребоваться вернуть на </w:t>
      </w:r>
      <w:r w:rsidR="005E40BE" w:rsidRPr="00B57091">
        <w:rPr>
          <w:rFonts w:ascii="Arial" w:hAnsi="Arial" w:cs="Arial"/>
          <w:sz w:val="24"/>
          <w:lang w:bidi="ru-RU"/>
        </w:rPr>
        <w:t>А</w:t>
      </w:r>
      <w:r w:rsidRPr="00B57091">
        <w:rPr>
          <w:rFonts w:ascii="Arial" w:hAnsi="Arial" w:cs="Arial"/>
          <w:sz w:val="24"/>
          <w:lang w:bidi="ru-RU"/>
        </w:rPr>
        <w:t>ффинажное предприятие для восстановления их финансовой стоимости или преобразования в другие продукты (например, слитки весом 1 килограмм)</w:t>
      </w:r>
      <w:r w:rsidR="0054311F" w:rsidRPr="00B57091">
        <w:rPr>
          <w:rFonts w:ascii="Arial" w:hAnsi="Arial" w:cs="Arial"/>
          <w:sz w:val="24"/>
          <w:lang w:bidi="ru-RU"/>
        </w:rPr>
        <w:t>.</w:t>
      </w:r>
      <w:proofErr w:type="gramEnd"/>
    </w:p>
    <w:p w14:paraId="28742E85" w14:textId="77777777"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Поставщик</w:t>
      </w:r>
      <w:r w:rsidRPr="00B57091">
        <w:rPr>
          <w:rFonts w:ascii="Arial" w:hAnsi="Arial" w:cs="Arial"/>
          <w:sz w:val="24"/>
          <w:lang w:bidi="ru-RU"/>
        </w:rPr>
        <w:t>: Термин относится к физическому лицу или организации, которые считаются участником цепочки поставок золота и золотосодержащих материалов.</w:t>
      </w:r>
    </w:p>
    <w:p w14:paraId="0C295D1E" w14:textId="6F2BAA18"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Устойчивое развитие</w:t>
      </w:r>
      <w:r w:rsidR="0075302A" w:rsidRPr="00B57091">
        <w:rPr>
          <w:rFonts w:ascii="Arial" w:hAnsi="Arial" w:cs="Arial"/>
          <w:sz w:val="24"/>
          <w:lang w:bidi="ru-RU"/>
        </w:rPr>
        <w:t>:</w:t>
      </w:r>
      <w:r w:rsidRPr="00B57091">
        <w:rPr>
          <w:rFonts w:ascii="Arial" w:hAnsi="Arial" w:cs="Arial"/>
          <w:sz w:val="24"/>
          <w:lang w:bidi="ru-RU"/>
        </w:rPr>
        <w:t xml:space="preserve"> Устойчивое развитие означает развитие, которое удовлетворяет потребности настоящего поколения, не ставя под угрозу способность будущих </w:t>
      </w:r>
      <w:proofErr w:type="gramStart"/>
      <w:r w:rsidRPr="00B57091">
        <w:rPr>
          <w:rFonts w:ascii="Arial" w:hAnsi="Arial" w:cs="Arial"/>
          <w:sz w:val="24"/>
          <w:lang w:bidi="ru-RU"/>
        </w:rPr>
        <w:t>поколений</w:t>
      </w:r>
      <w:proofErr w:type="gramEnd"/>
      <w:r w:rsidRPr="00B57091">
        <w:rPr>
          <w:rFonts w:ascii="Arial" w:hAnsi="Arial" w:cs="Arial"/>
          <w:sz w:val="24"/>
          <w:lang w:bidi="ru-RU"/>
        </w:rPr>
        <w:t xml:space="preserve"> удовлетворять свои потребности</w:t>
      </w:r>
      <w:hyperlink w:anchor="_bookmark2" w:history="1">
        <w:r w:rsidRPr="00B57091">
          <w:rPr>
            <w:rFonts w:ascii="Arial" w:hAnsi="Arial" w:cs="Arial"/>
            <w:sz w:val="24"/>
            <w:vertAlign w:val="superscript"/>
            <w:lang w:bidi="ru-RU"/>
          </w:rPr>
          <w:t>3</w:t>
        </w:r>
      </w:hyperlink>
      <w:r w:rsidRPr="00B57091">
        <w:rPr>
          <w:rFonts w:ascii="Arial" w:hAnsi="Arial" w:cs="Arial"/>
          <w:sz w:val="24"/>
          <w:lang w:bidi="ru-RU"/>
        </w:rPr>
        <w:t>.</w:t>
      </w:r>
    </w:p>
    <w:p w14:paraId="29E5EF3D" w14:textId="77777777"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proofErr w:type="gramStart"/>
      <w:r w:rsidRPr="00B57091">
        <w:rPr>
          <w:rFonts w:ascii="Arial" w:hAnsi="Arial" w:cs="Arial"/>
          <w:b/>
          <w:sz w:val="24"/>
          <w:lang w:bidi="ru-RU"/>
        </w:rPr>
        <w:t>Финансировании</w:t>
      </w:r>
      <w:proofErr w:type="gramEnd"/>
      <w:r w:rsidRPr="00B57091">
        <w:rPr>
          <w:rFonts w:ascii="Arial" w:hAnsi="Arial" w:cs="Arial"/>
          <w:b/>
          <w:sz w:val="24"/>
          <w:lang w:bidi="ru-RU"/>
        </w:rPr>
        <w:t xml:space="preserve"> терроризма</w:t>
      </w:r>
      <w:r w:rsidRPr="00B57091">
        <w:rPr>
          <w:rFonts w:ascii="Arial" w:hAnsi="Arial" w:cs="Arial"/>
          <w:sz w:val="24"/>
          <w:lang w:bidi="ru-RU"/>
        </w:rPr>
        <w:t>: Финансирование терроризма включает финансирование террористических актов, террористов и террористических организаций.</w:t>
      </w:r>
    </w:p>
    <w:p w14:paraId="7517B87F" w14:textId="77777777" w:rsidR="002573F9" w:rsidRPr="00B57091" w:rsidRDefault="004D2043"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Проверяемая дата</w:t>
      </w:r>
      <w:r w:rsidRPr="00B57091">
        <w:rPr>
          <w:rFonts w:ascii="Arial" w:hAnsi="Arial" w:cs="Arial"/>
          <w:sz w:val="24"/>
          <w:lang w:bidi="ru-RU"/>
        </w:rPr>
        <w:t>: Дата, которую можно проверить путем изучения физических штампов с датой на продуктах и/или инвентарных списках. К Прежним запасам Аффинажного предприятия, с последующей датой или без проверяемой даты, применяются те же требования, что и к другим золотосодержащим материалам; то есть Аффинажное предприятие должно предоставить тот же объем исходной документации/документации по руднику.</w:t>
      </w:r>
    </w:p>
    <w:p w14:paraId="6DE363B3" w14:textId="7E61341D" w:rsidR="002573F9" w:rsidRPr="00B57091" w:rsidRDefault="0075302A" w:rsidP="00B57091">
      <w:pPr>
        <w:pStyle w:val="a3"/>
        <w:spacing w:before="100" w:beforeAutospacing="1" w:after="100" w:afterAutospacing="1" w:line="320" w:lineRule="exact"/>
        <w:jc w:val="both"/>
        <w:rPr>
          <w:rFonts w:ascii="Arial" w:hAnsi="Arial" w:cs="Arial"/>
          <w:sz w:val="24"/>
          <w:lang w:bidi="ru-RU"/>
        </w:rPr>
      </w:pPr>
      <w:r w:rsidRPr="00B57091">
        <w:rPr>
          <w:rFonts w:ascii="Arial" w:hAnsi="Arial" w:cs="Arial"/>
          <w:b/>
          <w:sz w:val="24"/>
          <w:lang w:bidi="ru-RU"/>
        </w:rPr>
        <w:t>Объект мирового наследия</w:t>
      </w:r>
      <w:r w:rsidRPr="00B57091">
        <w:rPr>
          <w:rFonts w:ascii="Arial" w:hAnsi="Arial" w:cs="Arial"/>
          <w:sz w:val="24"/>
          <w:lang w:bidi="ru-RU"/>
        </w:rPr>
        <w:t>: Означает достопримечательность или территорию, выбранную учреждением Организации Объединенных Наций по вопросам образования, науки и культуры (ЮНЕСКО) как имеющую культурное, историческое, научное или иное значение и находящуюся под защитой закона в соответствии с международными договорами. Эти объекты признаны важными для общих интересов человечества.</w:t>
      </w:r>
    </w:p>
    <w:p w14:paraId="7C6D67DE" w14:textId="77777777" w:rsidR="0071614C" w:rsidRDefault="0071614C" w:rsidP="0071614C">
      <w:pPr>
        <w:pStyle w:val="a3"/>
        <w:rPr>
          <w:rFonts w:ascii="Arial" w:hAnsi="Arial" w:cs="Arial"/>
          <w:sz w:val="16"/>
        </w:rPr>
      </w:pPr>
      <w:bookmarkStart w:id="4" w:name="_bookmark2"/>
      <w:bookmarkEnd w:id="4"/>
    </w:p>
    <w:p w14:paraId="0C369ACD" w14:textId="77777777" w:rsidR="0071614C" w:rsidRDefault="0071614C" w:rsidP="0071614C">
      <w:pPr>
        <w:pStyle w:val="a3"/>
        <w:rPr>
          <w:rFonts w:ascii="Arial" w:hAnsi="Arial" w:cs="Arial"/>
          <w:sz w:val="16"/>
        </w:rPr>
      </w:pPr>
    </w:p>
    <w:p w14:paraId="25DD545C" w14:textId="77777777" w:rsidR="0071614C" w:rsidRPr="00A8128B" w:rsidRDefault="0071614C" w:rsidP="0071614C">
      <w:pPr>
        <w:pStyle w:val="a3"/>
        <w:rPr>
          <w:rFonts w:ascii="Arial" w:hAnsi="Arial" w:cs="Arial"/>
          <w:sz w:val="16"/>
        </w:rPr>
      </w:pPr>
      <w:r w:rsidRPr="00A8128B">
        <w:rPr>
          <w:rFonts w:ascii="Arial" w:hAnsi="Arial" w:cs="Arial"/>
          <w:lang w:bidi="ru-RU"/>
        </w:rPr>
        <w:pict w14:anchorId="58DEF517">
          <v:line id="_x0000_s1046" style="position:absolute;z-index:503313192;mso-wrap-distance-left:0;mso-wrap-distance-right:0;mso-position-horizontal-relative:page" from="1in,11.3pt" to="3in,11.3pt" strokeweight=".48pt">
            <w10:wrap type="topAndBottom" anchorx="page"/>
          </v:line>
        </w:pict>
      </w:r>
    </w:p>
    <w:p w14:paraId="64B04013" w14:textId="77777777" w:rsidR="002573F9" w:rsidRPr="00A8128B" w:rsidRDefault="004D2043">
      <w:pPr>
        <w:spacing w:before="68"/>
        <w:ind w:left="120"/>
        <w:rPr>
          <w:rFonts w:ascii="Arial" w:hAnsi="Arial" w:cs="Arial"/>
          <w:sz w:val="16"/>
        </w:rPr>
      </w:pPr>
      <w:r w:rsidRPr="00A8128B">
        <w:rPr>
          <w:rFonts w:ascii="Arial" w:hAnsi="Arial" w:cs="Arial"/>
          <w:position w:val="5"/>
          <w:sz w:val="13"/>
          <w:lang w:bidi="ru-RU"/>
        </w:rPr>
        <w:t xml:space="preserve">3 </w:t>
      </w:r>
      <w:r w:rsidRPr="00A8128B">
        <w:rPr>
          <w:rFonts w:ascii="Arial" w:hAnsi="Arial" w:cs="Arial"/>
          <w:sz w:val="16"/>
          <w:lang w:bidi="ru-RU"/>
        </w:rPr>
        <w:t>Определение термина «устойчивое развитие» Комиссией Брундтланд</w:t>
      </w:r>
    </w:p>
    <w:p w14:paraId="58970B8B" w14:textId="77777777" w:rsidR="002573F9" w:rsidRPr="00A8128B" w:rsidRDefault="002573F9">
      <w:pPr>
        <w:rPr>
          <w:rFonts w:ascii="Arial" w:hAnsi="Arial" w:cs="Arial"/>
          <w:sz w:val="16"/>
        </w:rPr>
        <w:sectPr w:rsidR="002573F9" w:rsidRPr="00A8128B" w:rsidSect="00CB6625">
          <w:pgSz w:w="11910" w:h="16840"/>
          <w:pgMar w:top="1134" w:right="1134" w:bottom="1134" w:left="1134" w:header="0" w:footer="1327" w:gutter="0"/>
          <w:cols w:space="720"/>
        </w:sectPr>
      </w:pPr>
    </w:p>
    <w:p w14:paraId="3D0A1C6D"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5" w:name="Step_1._Establish_strong_company_managem"/>
      <w:bookmarkEnd w:id="5"/>
      <w:r w:rsidRPr="00A8128B">
        <w:rPr>
          <w:rFonts w:ascii="Arial" w:hAnsi="Arial" w:cs="Arial"/>
          <w:b/>
        </w:rPr>
        <w:lastRenderedPageBreak/>
        <w:t>Шаг 1. Создание надежных систем управления компанией</w:t>
      </w:r>
    </w:p>
    <w:p w14:paraId="47F164F4" w14:textId="77777777" w:rsidR="002573F9" w:rsidRPr="0071614C" w:rsidRDefault="004D2043">
      <w:pPr>
        <w:pStyle w:val="2"/>
        <w:numPr>
          <w:ilvl w:val="0"/>
          <w:numId w:val="8"/>
        </w:numPr>
        <w:tabs>
          <w:tab w:val="left" w:pos="516"/>
        </w:tabs>
        <w:spacing w:before="257"/>
        <w:ind w:right="389" w:hanging="428"/>
        <w:rPr>
          <w:rFonts w:ascii="Arial" w:hAnsi="Arial" w:cs="Arial"/>
          <w:sz w:val="28"/>
        </w:rPr>
      </w:pPr>
      <w:bookmarkStart w:id="6" w:name="1.__Adopt_a_company_policy_regarding_Due"/>
      <w:bookmarkEnd w:id="6"/>
      <w:r w:rsidRPr="0071614C">
        <w:rPr>
          <w:rFonts w:ascii="Arial" w:hAnsi="Arial" w:cs="Arial"/>
          <w:sz w:val="28"/>
          <w:lang w:bidi="ru-RU"/>
        </w:rPr>
        <w:t xml:space="preserve"> Принятие политики компании в отношении комплексной экспертизы цепочек поставок золота </w:t>
      </w:r>
    </w:p>
    <w:p w14:paraId="12BAB8F0"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Аффинажные предприятия должны внедрить политику ответственного подхода к цепочке поставок золота, которая соответствует Типовой политике, приведенной в Приложении II к Руководящим принципам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а также предусматривает обязанности в области охраны окружающей среды и устойчивого развития.</w:t>
      </w:r>
      <w:proofErr w:type="gramEnd"/>
    </w:p>
    <w:p w14:paraId="20558FEE"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Во внутренней политике также должны быть подробно рассмотрены следующие вопросы:</w:t>
      </w:r>
    </w:p>
    <w:p w14:paraId="0D7F4E8B" w14:textId="77777777" w:rsidR="002573F9" w:rsidRPr="00FE51C4" w:rsidRDefault="004D2043">
      <w:pPr>
        <w:pStyle w:val="a5"/>
        <w:numPr>
          <w:ilvl w:val="1"/>
          <w:numId w:val="8"/>
        </w:numPr>
        <w:tabs>
          <w:tab w:val="left" w:pos="1259"/>
          <w:tab w:val="left" w:pos="1260"/>
        </w:tabs>
        <w:spacing w:before="178"/>
        <w:rPr>
          <w:rFonts w:ascii="Arial" w:hAnsi="Arial" w:cs="Arial"/>
          <w:sz w:val="24"/>
        </w:rPr>
      </w:pPr>
      <w:r w:rsidRPr="00FE51C4">
        <w:rPr>
          <w:rFonts w:ascii="Arial" w:hAnsi="Arial" w:cs="Arial"/>
          <w:sz w:val="24"/>
          <w:lang w:bidi="ru-RU"/>
        </w:rPr>
        <w:t>Область применения;</w:t>
      </w:r>
    </w:p>
    <w:p w14:paraId="67F4DCFF" w14:textId="77777777" w:rsidR="002573F9" w:rsidRPr="00FE51C4" w:rsidRDefault="004D2043">
      <w:pPr>
        <w:pStyle w:val="a5"/>
        <w:numPr>
          <w:ilvl w:val="1"/>
          <w:numId w:val="8"/>
        </w:numPr>
        <w:tabs>
          <w:tab w:val="left" w:pos="1259"/>
          <w:tab w:val="left" w:pos="1260"/>
        </w:tabs>
        <w:rPr>
          <w:rFonts w:ascii="Arial" w:hAnsi="Arial" w:cs="Arial"/>
          <w:sz w:val="24"/>
        </w:rPr>
      </w:pPr>
      <w:r w:rsidRPr="00FE51C4">
        <w:rPr>
          <w:rFonts w:ascii="Arial" w:hAnsi="Arial" w:cs="Arial"/>
          <w:sz w:val="24"/>
          <w:lang w:bidi="ru-RU"/>
        </w:rPr>
        <w:t>Организация и обязанности;</w:t>
      </w:r>
    </w:p>
    <w:p w14:paraId="37CF0CD0" w14:textId="77777777" w:rsidR="002573F9" w:rsidRPr="00FE51C4" w:rsidRDefault="004D2043">
      <w:pPr>
        <w:pStyle w:val="a5"/>
        <w:numPr>
          <w:ilvl w:val="1"/>
          <w:numId w:val="8"/>
        </w:numPr>
        <w:tabs>
          <w:tab w:val="left" w:pos="1259"/>
          <w:tab w:val="left" w:pos="1260"/>
        </w:tabs>
        <w:spacing w:line="259" w:lineRule="auto"/>
        <w:ind w:right="825"/>
        <w:rPr>
          <w:rFonts w:ascii="Arial" w:hAnsi="Arial" w:cs="Arial"/>
          <w:sz w:val="24"/>
        </w:rPr>
      </w:pPr>
      <w:r w:rsidRPr="00FE51C4">
        <w:rPr>
          <w:rFonts w:ascii="Arial" w:hAnsi="Arial" w:cs="Arial"/>
          <w:sz w:val="24"/>
          <w:lang w:bidi="ru-RU"/>
        </w:rPr>
        <w:t>Выявление и оценка рисков, включая все риски, описанные в Приложении II к Руководящим принципам ОЭСР;</w:t>
      </w:r>
    </w:p>
    <w:p w14:paraId="1D2B49CD" w14:textId="77777777" w:rsidR="002573F9" w:rsidRPr="00FE51C4" w:rsidRDefault="004D2043">
      <w:pPr>
        <w:pStyle w:val="a5"/>
        <w:numPr>
          <w:ilvl w:val="1"/>
          <w:numId w:val="8"/>
        </w:numPr>
        <w:tabs>
          <w:tab w:val="left" w:pos="1259"/>
          <w:tab w:val="left" w:pos="1260"/>
        </w:tabs>
        <w:spacing w:before="0" w:line="256" w:lineRule="auto"/>
        <w:ind w:right="299"/>
        <w:rPr>
          <w:rFonts w:ascii="Arial" w:hAnsi="Arial" w:cs="Arial"/>
          <w:sz w:val="24"/>
        </w:rPr>
      </w:pPr>
      <w:r w:rsidRPr="00FE51C4">
        <w:rPr>
          <w:rFonts w:ascii="Arial" w:hAnsi="Arial" w:cs="Arial"/>
          <w:sz w:val="24"/>
          <w:lang w:bidi="ru-RU"/>
        </w:rPr>
        <w:t>Критерии для цепочки поставок золота с высоким уровнем риска, которые, как минимум, соответствуют требованиям, предусмотренным Шагом 2.2 данного Руководства;</w:t>
      </w:r>
    </w:p>
    <w:p w14:paraId="20BB06D4" w14:textId="77777777" w:rsidR="002573F9" w:rsidRPr="00FE51C4" w:rsidRDefault="004D2043">
      <w:pPr>
        <w:pStyle w:val="a5"/>
        <w:numPr>
          <w:ilvl w:val="1"/>
          <w:numId w:val="8"/>
        </w:numPr>
        <w:tabs>
          <w:tab w:val="left" w:pos="1259"/>
          <w:tab w:val="left" w:pos="1260"/>
        </w:tabs>
        <w:spacing w:before="2" w:line="256" w:lineRule="auto"/>
        <w:ind w:left="1259" w:right="1040" w:hanging="359"/>
        <w:rPr>
          <w:rFonts w:ascii="Arial" w:hAnsi="Arial" w:cs="Arial"/>
          <w:sz w:val="24"/>
        </w:rPr>
      </w:pPr>
      <w:r w:rsidRPr="00FE51C4">
        <w:rPr>
          <w:rFonts w:ascii="Arial" w:hAnsi="Arial" w:cs="Arial"/>
          <w:sz w:val="24"/>
          <w:lang w:bidi="ru-RU"/>
        </w:rPr>
        <w:t>Подробные и содержательные процедуры проведения Комплексной экспертизы цепочки поставок и процесса</w:t>
      </w:r>
      <w:proofErr w:type="gramStart"/>
      <w:r w:rsidRPr="00FE51C4">
        <w:rPr>
          <w:rFonts w:ascii="Arial" w:hAnsi="Arial" w:cs="Arial"/>
          <w:sz w:val="24"/>
          <w:lang w:bidi="ru-RU"/>
        </w:rPr>
        <w:t xml:space="preserve"> З</w:t>
      </w:r>
      <w:proofErr w:type="gramEnd"/>
      <w:r w:rsidRPr="00FE51C4">
        <w:rPr>
          <w:rFonts w:ascii="Arial" w:hAnsi="Arial" w:cs="Arial"/>
          <w:sz w:val="24"/>
          <w:lang w:bidi="ru-RU"/>
        </w:rPr>
        <w:t>най своего клиента, которые, как минимум, соответствуют требованиям, предусмотренным Шагом 2.2 данного Руководства;</w:t>
      </w:r>
    </w:p>
    <w:p w14:paraId="4201C630" w14:textId="77777777" w:rsidR="002573F9" w:rsidRPr="00FE51C4" w:rsidRDefault="004D2043">
      <w:pPr>
        <w:pStyle w:val="a5"/>
        <w:numPr>
          <w:ilvl w:val="1"/>
          <w:numId w:val="8"/>
        </w:numPr>
        <w:tabs>
          <w:tab w:val="left" w:pos="1259"/>
          <w:tab w:val="left" w:pos="1260"/>
        </w:tabs>
        <w:spacing w:before="1" w:line="259" w:lineRule="auto"/>
        <w:ind w:right="820"/>
        <w:rPr>
          <w:rFonts w:ascii="Arial" w:hAnsi="Arial" w:cs="Arial"/>
          <w:sz w:val="24"/>
        </w:rPr>
      </w:pPr>
      <w:r w:rsidRPr="00FE51C4">
        <w:rPr>
          <w:rFonts w:ascii="Arial" w:hAnsi="Arial" w:cs="Arial"/>
          <w:sz w:val="24"/>
          <w:lang w:bidi="ru-RU"/>
        </w:rPr>
        <w:t>Мониторинг сделок, которые, как минимум, соответствуют требованиям, предусмотренным Шагом 2.2 данного Руководства;</w:t>
      </w:r>
    </w:p>
    <w:p w14:paraId="591CEABD" w14:textId="77777777" w:rsidR="002573F9" w:rsidRPr="00FE51C4" w:rsidRDefault="004D2043">
      <w:pPr>
        <w:pStyle w:val="a5"/>
        <w:numPr>
          <w:ilvl w:val="1"/>
          <w:numId w:val="8"/>
        </w:numPr>
        <w:tabs>
          <w:tab w:val="left" w:pos="1259"/>
          <w:tab w:val="left" w:pos="1260"/>
        </w:tabs>
        <w:spacing w:before="0" w:line="244" w:lineRule="exact"/>
        <w:rPr>
          <w:rFonts w:ascii="Arial" w:hAnsi="Arial" w:cs="Arial"/>
          <w:sz w:val="24"/>
        </w:rPr>
      </w:pPr>
      <w:r w:rsidRPr="00FE51C4">
        <w:rPr>
          <w:rFonts w:ascii="Arial" w:hAnsi="Arial" w:cs="Arial"/>
          <w:sz w:val="24"/>
          <w:lang w:bidi="ru-RU"/>
        </w:rPr>
        <w:t>Ведение учета документации по проведенным Комплексным экспертизам и системы прослеживаемости цепочки поставок;</w:t>
      </w:r>
    </w:p>
    <w:p w14:paraId="4566438E" w14:textId="77777777" w:rsidR="002573F9" w:rsidRDefault="004D2043">
      <w:pPr>
        <w:pStyle w:val="a5"/>
        <w:numPr>
          <w:ilvl w:val="1"/>
          <w:numId w:val="8"/>
        </w:numPr>
        <w:tabs>
          <w:tab w:val="left" w:pos="1259"/>
          <w:tab w:val="left" w:pos="1260"/>
        </w:tabs>
        <w:rPr>
          <w:rFonts w:ascii="Arial" w:hAnsi="Arial" w:cs="Arial"/>
          <w:sz w:val="24"/>
        </w:rPr>
      </w:pPr>
      <w:r w:rsidRPr="00FE51C4">
        <w:rPr>
          <w:rFonts w:ascii="Arial" w:hAnsi="Arial" w:cs="Arial"/>
          <w:sz w:val="24"/>
          <w:lang w:bidi="ru-RU"/>
        </w:rPr>
        <w:t>Обучение персонала.</w:t>
      </w:r>
    </w:p>
    <w:p w14:paraId="258DECBA" w14:textId="77777777" w:rsidR="00762056" w:rsidRPr="00762056" w:rsidRDefault="00762056" w:rsidP="00762056">
      <w:pPr>
        <w:tabs>
          <w:tab w:val="left" w:pos="1259"/>
          <w:tab w:val="left" w:pos="1260"/>
        </w:tabs>
        <w:rPr>
          <w:rFonts w:ascii="Arial" w:hAnsi="Arial" w:cs="Arial"/>
          <w:sz w:val="24"/>
        </w:rPr>
      </w:pPr>
    </w:p>
    <w:p w14:paraId="7F3A71D4" w14:textId="77777777" w:rsidR="002573F9" w:rsidRPr="0071614C" w:rsidRDefault="004D2043" w:rsidP="0071614C">
      <w:pPr>
        <w:pStyle w:val="2"/>
        <w:numPr>
          <w:ilvl w:val="0"/>
          <w:numId w:val="8"/>
        </w:numPr>
        <w:tabs>
          <w:tab w:val="left" w:pos="538"/>
        </w:tabs>
        <w:spacing w:before="257"/>
        <w:ind w:right="389" w:hanging="428"/>
        <w:rPr>
          <w:rFonts w:ascii="Arial" w:hAnsi="Arial" w:cs="Arial"/>
          <w:sz w:val="28"/>
          <w:lang w:bidi="ru-RU"/>
        </w:rPr>
      </w:pPr>
      <w:bookmarkStart w:id="7" w:name="2.__Set_up_an_internal_management_struct"/>
      <w:bookmarkEnd w:id="7"/>
      <w:r w:rsidRPr="0071614C">
        <w:rPr>
          <w:rFonts w:ascii="Arial" w:hAnsi="Arial" w:cs="Arial"/>
          <w:sz w:val="28"/>
          <w:lang w:bidi="ru-RU"/>
        </w:rPr>
        <w:t xml:space="preserve">Создание внутренней структуры управления для содействия проведению комплексной экспертизы цепочки поставок </w:t>
      </w:r>
    </w:p>
    <w:p w14:paraId="002DCAA8" w14:textId="7DBF4DCA"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Внутренн</w:t>
      </w:r>
      <w:r w:rsidR="00251EEB" w:rsidRPr="002207CE">
        <w:rPr>
          <w:rFonts w:ascii="Arial" w:hAnsi="Arial" w:cs="Arial"/>
          <w:sz w:val="24"/>
          <w:szCs w:val="24"/>
          <w:lang w:bidi="ru-RU"/>
        </w:rPr>
        <w:t>яя</w:t>
      </w:r>
      <w:r w:rsidRPr="002207CE">
        <w:rPr>
          <w:rFonts w:ascii="Arial" w:hAnsi="Arial" w:cs="Arial"/>
          <w:sz w:val="24"/>
          <w:szCs w:val="24"/>
          <w:lang w:bidi="ru-RU"/>
        </w:rPr>
        <w:t xml:space="preserve"> систем</w:t>
      </w:r>
      <w:r w:rsidR="00251EEB" w:rsidRPr="002207CE">
        <w:rPr>
          <w:rFonts w:ascii="Arial" w:hAnsi="Arial" w:cs="Arial"/>
          <w:sz w:val="24"/>
          <w:szCs w:val="24"/>
          <w:lang w:bidi="ru-RU"/>
        </w:rPr>
        <w:t>а</w:t>
      </w:r>
      <w:r w:rsidRPr="002207CE">
        <w:rPr>
          <w:rFonts w:ascii="Arial" w:hAnsi="Arial" w:cs="Arial"/>
          <w:sz w:val="24"/>
          <w:szCs w:val="24"/>
          <w:lang w:bidi="ru-RU"/>
        </w:rPr>
        <w:t xml:space="preserve"> управления </w:t>
      </w:r>
      <w:r w:rsidR="00FE6894" w:rsidRPr="002207CE">
        <w:rPr>
          <w:rFonts w:ascii="Arial" w:hAnsi="Arial" w:cs="Arial"/>
          <w:sz w:val="24"/>
          <w:szCs w:val="24"/>
          <w:lang w:bidi="ru-RU"/>
        </w:rPr>
        <w:t>А</w:t>
      </w:r>
      <w:r w:rsidRPr="002207CE">
        <w:rPr>
          <w:rFonts w:ascii="Arial" w:hAnsi="Arial" w:cs="Arial"/>
          <w:sz w:val="24"/>
          <w:szCs w:val="24"/>
          <w:lang w:bidi="ru-RU"/>
        </w:rPr>
        <w:t>ффинажн</w:t>
      </w:r>
      <w:r w:rsidR="00251EEB" w:rsidRPr="002207CE">
        <w:rPr>
          <w:rFonts w:ascii="Arial" w:hAnsi="Arial" w:cs="Arial"/>
          <w:sz w:val="24"/>
          <w:szCs w:val="24"/>
          <w:lang w:bidi="ru-RU"/>
        </w:rPr>
        <w:t xml:space="preserve">ого </w:t>
      </w:r>
      <w:r w:rsidRPr="002207CE">
        <w:rPr>
          <w:rFonts w:ascii="Arial" w:hAnsi="Arial" w:cs="Arial"/>
          <w:sz w:val="24"/>
          <w:szCs w:val="24"/>
          <w:lang w:bidi="ru-RU"/>
        </w:rPr>
        <w:t>предприяти</w:t>
      </w:r>
      <w:r w:rsidR="00251EEB" w:rsidRPr="002207CE">
        <w:rPr>
          <w:rFonts w:ascii="Arial" w:hAnsi="Arial" w:cs="Arial"/>
          <w:sz w:val="24"/>
          <w:szCs w:val="24"/>
          <w:lang w:bidi="ru-RU"/>
        </w:rPr>
        <w:t>я</w:t>
      </w:r>
      <w:r w:rsidRPr="002207CE">
        <w:rPr>
          <w:rFonts w:ascii="Arial" w:hAnsi="Arial" w:cs="Arial"/>
          <w:sz w:val="24"/>
          <w:szCs w:val="24"/>
          <w:lang w:bidi="ru-RU"/>
        </w:rPr>
        <w:t xml:space="preserve"> должн</w:t>
      </w:r>
      <w:r w:rsidR="00BA1624" w:rsidRPr="002207CE">
        <w:rPr>
          <w:rFonts w:ascii="Arial" w:hAnsi="Arial" w:cs="Arial"/>
          <w:sz w:val="24"/>
          <w:szCs w:val="24"/>
          <w:lang w:bidi="ru-RU"/>
        </w:rPr>
        <w:t>а</w:t>
      </w:r>
      <w:r w:rsidRPr="002207CE">
        <w:rPr>
          <w:rFonts w:ascii="Arial" w:hAnsi="Arial" w:cs="Arial"/>
          <w:sz w:val="24"/>
          <w:szCs w:val="24"/>
          <w:lang w:bidi="ru-RU"/>
        </w:rPr>
        <w:t xml:space="preserve"> обеспечивать сбор и хранение документации об источниках Добытого золота, Переработанного золота или прочего сырья, чтобы гарантировать, что </w:t>
      </w:r>
      <w:r w:rsidR="00D57992" w:rsidRPr="002207CE">
        <w:rPr>
          <w:rFonts w:ascii="Arial" w:hAnsi="Arial" w:cs="Arial"/>
          <w:sz w:val="24"/>
          <w:szCs w:val="24"/>
          <w:lang w:bidi="ru-RU"/>
        </w:rPr>
        <w:t>предприятие</w:t>
      </w:r>
      <w:r w:rsidR="00AC20FC" w:rsidRPr="002207CE">
        <w:rPr>
          <w:rFonts w:ascii="Arial" w:hAnsi="Arial" w:cs="Arial"/>
          <w:sz w:val="24"/>
          <w:szCs w:val="24"/>
          <w:lang w:bidi="ru-RU"/>
        </w:rPr>
        <w:t xml:space="preserve"> не разжигало конфликты, не участвовало</w:t>
      </w:r>
      <w:r w:rsidRPr="002207CE">
        <w:rPr>
          <w:rFonts w:ascii="Arial" w:hAnsi="Arial" w:cs="Arial"/>
          <w:sz w:val="24"/>
          <w:szCs w:val="24"/>
          <w:lang w:bidi="ru-RU"/>
        </w:rPr>
        <w:t xml:space="preserve"> в нарушении прав человека или отмывании </w:t>
      </w:r>
      <w:r w:rsidR="00AC20FC" w:rsidRPr="002207CE">
        <w:rPr>
          <w:rFonts w:ascii="Arial" w:hAnsi="Arial" w:cs="Arial"/>
          <w:sz w:val="24"/>
          <w:szCs w:val="24"/>
          <w:lang w:bidi="ru-RU"/>
        </w:rPr>
        <w:t>денежных средств, не финансировало</w:t>
      </w:r>
      <w:r w:rsidRPr="002207CE">
        <w:rPr>
          <w:rFonts w:ascii="Arial" w:hAnsi="Arial" w:cs="Arial"/>
          <w:sz w:val="24"/>
          <w:szCs w:val="24"/>
          <w:lang w:bidi="ru-RU"/>
        </w:rPr>
        <w:t xml:space="preserve"> терроризм на каком-либо этапе цепочки поставок, а также выполнял</w:t>
      </w:r>
      <w:r w:rsidR="00D21006" w:rsidRPr="002207CE">
        <w:rPr>
          <w:rFonts w:ascii="Arial" w:hAnsi="Arial" w:cs="Arial"/>
          <w:sz w:val="24"/>
          <w:szCs w:val="24"/>
          <w:lang w:bidi="ru-RU"/>
        </w:rPr>
        <w:t>о</w:t>
      </w:r>
      <w:r w:rsidRPr="002207CE">
        <w:rPr>
          <w:rFonts w:ascii="Arial" w:hAnsi="Arial" w:cs="Arial"/>
          <w:sz w:val="24"/>
          <w:szCs w:val="24"/>
          <w:lang w:bidi="ru-RU"/>
        </w:rPr>
        <w:t xml:space="preserve"> обязательства в области охраны окружающей среды и устойчивого развития.</w:t>
      </w:r>
      <w:proofErr w:type="gramEnd"/>
      <w:r w:rsidRPr="002207CE">
        <w:rPr>
          <w:rFonts w:ascii="Arial" w:hAnsi="Arial" w:cs="Arial"/>
          <w:sz w:val="24"/>
          <w:szCs w:val="24"/>
          <w:lang w:bidi="ru-RU"/>
        </w:rPr>
        <w:t xml:space="preserve"> Согласно лучшей практике, общая концепция создания такой структуры </w:t>
      </w:r>
      <w:r w:rsidRPr="002207CE">
        <w:rPr>
          <w:rFonts w:ascii="Arial" w:hAnsi="Arial" w:cs="Arial"/>
          <w:sz w:val="24"/>
          <w:szCs w:val="24"/>
          <w:lang w:bidi="ru-RU"/>
        </w:rPr>
        <w:lastRenderedPageBreak/>
        <w:t>выглядит следующим образом:</w:t>
      </w:r>
    </w:p>
    <w:p w14:paraId="77C42D39" w14:textId="77777777" w:rsidR="002573F9" w:rsidRPr="00FE51C4" w:rsidRDefault="004D2043">
      <w:pPr>
        <w:pStyle w:val="a5"/>
        <w:numPr>
          <w:ilvl w:val="1"/>
          <w:numId w:val="8"/>
        </w:numPr>
        <w:tabs>
          <w:tab w:val="left" w:pos="1259"/>
          <w:tab w:val="left" w:pos="1260"/>
        </w:tabs>
        <w:spacing w:before="159" w:line="256" w:lineRule="auto"/>
        <w:ind w:right="890"/>
        <w:rPr>
          <w:rFonts w:ascii="Arial" w:hAnsi="Arial" w:cs="Arial"/>
          <w:sz w:val="24"/>
        </w:rPr>
      </w:pPr>
      <w:r w:rsidRPr="00FE51C4">
        <w:rPr>
          <w:rFonts w:ascii="Arial" w:hAnsi="Arial" w:cs="Arial"/>
          <w:sz w:val="24"/>
          <w:lang w:bidi="ru-RU"/>
        </w:rPr>
        <w:t>Уполномочить Высшее руководство, обладающее необходимой компетенцией, знаниями и опытом, на осуществление надзора за процессом проведения комплексной экспертизы цепочки поставок и возложить на него соответствующие обязанности;</w:t>
      </w:r>
    </w:p>
    <w:p w14:paraId="3C07EBA1" w14:textId="77777777" w:rsidR="002573F9" w:rsidRPr="00FE51C4" w:rsidRDefault="004D2043">
      <w:pPr>
        <w:pStyle w:val="a5"/>
        <w:numPr>
          <w:ilvl w:val="1"/>
          <w:numId w:val="8"/>
        </w:numPr>
        <w:tabs>
          <w:tab w:val="left" w:pos="1259"/>
          <w:tab w:val="left" w:pos="1260"/>
        </w:tabs>
        <w:spacing w:before="1" w:line="259" w:lineRule="auto"/>
        <w:ind w:right="833"/>
        <w:rPr>
          <w:rFonts w:ascii="Arial" w:hAnsi="Arial" w:cs="Arial"/>
          <w:sz w:val="24"/>
        </w:rPr>
      </w:pPr>
      <w:r w:rsidRPr="00FE51C4">
        <w:rPr>
          <w:rFonts w:ascii="Arial" w:hAnsi="Arial" w:cs="Arial"/>
          <w:sz w:val="24"/>
          <w:lang w:bidi="ru-RU"/>
        </w:rPr>
        <w:t>Обеспечить наличие ресурсов, необходимых для поддержки функционирования и мониторинга этих процессов;</w:t>
      </w:r>
    </w:p>
    <w:p w14:paraId="16E75463" w14:textId="77777777" w:rsidR="002573F9" w:rsidRPr="00FE51C4" w:rsidRDefault="004D2043">
      <w:pPr>
        <w:pStyle w:val="a5"/>
        <w:numPr>
          <w:ilvl w:val="1"/>
          <w:numId w:val="8"/>
        </w:numPr>
        <w:tabs>
          <w:tab w:val="left" w:pos="1259"/>
          <w:tab w:val="left" w:pos="1260"/>
        </w:tabs>
        <w:spacing w:before="0" w:line="259" w:lineRule="auto"/>
        <w:ind w:right="620"/>
        <w:rPr>
          <w:rFonts w:ascii="Arial" w:hAnsi="Arial" w:cs="Arial"/>
          <w:sz w:val="24"/>
        </w:rPr>
      </w:pPr>
      <w:r w:rsidRPr="00FE51C4">
        <w:rPr>
          <w:rFonts w:ascii="Arial" w:hAnsi="Arial" w:cs="Arial"/>
          <w:sz w:val="24"/>
          <w:lang w:bidi="ru-RU"/>
        </w:rPr>
        <w:t>Создать организационную структуру и процессы обмена информацией, которые обеспечат доступность важной информации, включая политики компании, для соответствующих сотрудников и контрагентов, поставляющих золото;</w:t>
      </w:r>
    </w:p>
    <w:p w14:paraId="439D05B9" w14:textId="77777777" w:rsidR="002573F9" w:rsidRPr="00FE51C4" w:rsidRDefault="004D2043">
      <w:pPr>
        <w:pStyle w:val="a5"/>
        <w:numPr>
          <w:ilvl w:val="1"/>
          <w:numId w:val="8"/>
        </w:numPr>
        <w:tabs>
          <w:tab w:val="left" w:pos="1259"/>
          <w:tab w:val="left" w:pos="1260"/>
        </w:tabs>
        <w:spacing w:before="0" w:line="256" w:lineRule="auto"/>
        <w:ind w:right="148"/>
        <w:rPr>
          <w:rFonts w:ascii="Arial" w:hAnsi="Arial" w:cs="Arial"/>
          <w:sz w:val="24"/>
        </w:rPr>
      </w:pPr>
      <w:r w:rsidRPr="00FE51C4">
        <w:rPr>
          <w:rFonts w:ascii="Arial" w:hAnsi="Arial" w:cs="Arial"/>
          <w:sz w:val="24"/>
          <w:lang w:bidi="ru-RU"/>
        </w:rPr>
        <w:t xml:space="preserve">Обеспечить внутреннюю подотчетность в отношении </w:t>
      </w:r>
      <w:proofErr w:type="gramStart"/>
      <w:r w:rsidRPr="00FE51C4">
        <w:rPr>
          <w:rFonts w:ascii="Arial" w:hAnsi="Arial" w:cs="Arial"/>
          <w:sz w:val="24"/>
          <w:lang w:bidi="ru-RU"/>
        </w:rPr>
        <w:t>выполнения процесса комплексной экспертизы цепочки поставок</w:t>
      </w:r>
      <w:proofErr w:type="gramEnd"/>
      <w:r w:rsidRPr="00FE51C4">
        <w:rPr>
          <w:rFonts w:ascii="Arial" w:hAnsi="Arial" w:cs="Arial"/>
          <w:sz w:val="24"/>
          <w:lang w:bidi="ru-RU"/>
        </w:rPr>
        <w:t xml:space="preserve">; </w:t>
      </w:r>
    </w:p>
    <w:p w14:paraId="3D0AECDC" w14:textId="2E692329" w:rsidR="0031317E" w:rsidRDefault="004D2043" w:rsidP="0031317E">
      <w:pPr>
        <w:pStyle w:val="a5"/>
        <w:numPr>
          <w:ilvl w:val="1"/>
          <w:numId w:val="8"/>
        </w:numPr>
        <w:tabs>
          <w:tab w:val="left" w:pos="1259"/>
          <w:tab w:val="left" w:pos="1260"/>
        </w:tabs>
        <w:spacing w:before="1" w:line="259" w:lineRule="auto"/>
        <w:ind w:right="653"/>
        <w:rPr>
          <w:rFonts w:ascii="Arial" w:hAnsi="Arial" w:cs="Arial"/>
          <w:sz w:val="24"/>
        </w:rPr>
      </w:pPr>
      <w:r w:rsidRPr="00FE51C4">
        <w:rPr>
          <w:rFonts w:ascii="Arial" w:hAnsi="Arial" w:cs="Arial"/>
          <w:sz w:val="24"/>
          <w:lang w:bidi="ru-RU"/>
        </w:rPr>
        <w:t xml:space="preserve">Руководители высшего звена должны регулярно проверять эффективность и результативность </w:t>
      </w:r>
      <w:proofErr w:type="gramStart"/>
      <w:r w:rsidRPr="00FE51C4">
        <w:rPr>
          <w:rFonts w:ascii="Arial" w:hAnsi="Arial" w:cs="Arial"/>
          <w:sz w:val="24"/>
          <w:lang w:bidi="ru-RU"/>
        </w:rPr>
        <w:t>процедур проведения комплексной экспертизы цепочки поставок</w:t>
      </w:r>
      <w:proofErr w:type="gramEnd"/>
      <w:r w:rsidRPr="00FE51C4">
        <w:rPr>
          <w:rFonts w:ascii="Arial" w:hAnsi="Arial" w:cs="Arial"/>
          <w:sz w:val="24"/>
          <w:lang w:bidi="ru-RU"/>
        </w:rPr>
        <w:t xml:space="preserve"> и документировать полученные результаты таких проверок.</w:t>
      </w:r>
    </w:p>
    <w:p w14:paraId="3FB786B4" w14:textId="77777777" w:rsidR="00762056" w:rsidRPr="00762056" w:rsidRDefault="00762056" w:rsidP="00762056">
      <w:pPr>
        <w:tabs>
          <w:tab w:val="left" w:pos="1259"/>
          <w:tab w:val="left" w:pos="1260"/>
        </w:tabs>
        <w:spacing w:before="1" w:line="259" w:lineRule="auto"/>
        <w:ind w:right="653"/>
        <w:rPr>
          <w:rFonts w:ascii="Arial" w:hAnsi="Arial" w:cs="Arial"/>
          <w:sz w:val="24"/>
        </w:rPr>
      </w:pPr>
    </w:p>
    <w:p w14:paraId="076A7018" w14:textId="77777777" w:rsidR="0031317E" w:rsidRPr="0071614C" w:rsidRDefault="0031317E" w:rsidP="0071614C">
      <w:pPr>
        <w:pStyle w:val="2"/>
        <w:numPr>
          <w:ilvl w:val="0"/>
          <w:numId w:val="8"/>
        </w:numPr>
        <w:tabs>
          <w:tab w:val="left" w:pos="516"/>
        </w:tabs>
        <w:spacing w:before="257"/>
        <w:ind w:right="389" w:hanging="428"/>
        <w:rPr>
          <w:rFonts w:ascii="Arial" w:hAnsi="Arial" w:cs="Arial"/>
          <w:sz w:val="28"/>
          <w:lang w:bidi="ru-RU"/>
        </w:rPr>
      </w:pPr>
      <w:r w:rsidRPr="0071614C">
        <w:rPr>
          <w:rFonts w:ascii="Arial" w:hAnsi="Arial" w:cs="Arial"/>
          <w:sz w:val="28"/>
          <w:lang w:bidi="ru-RU"/>
        </w:rPr>
        <w:t>Создание эффективной внутренней системы Комплексной экспертизы, средств контроля и прозрачности цепочек поставок золота, включая прослеживаемость и идентификацию других участников цепочки поставок</w:t>
      </w:r>
    </w:p>
    <w:p w14:paraId="195AF920" w14:textId="77777777" w:rsidR="0031317E" w:rsidRPr="00762056" w:rsidRDefault="0031317E" w:rsidP="006C19AA">
      <w:pPr>
        <w:pStyle w:val="a3"/>
        <w:spacing w:before="100" w:beforeAutospacing="1" w:after="100" w:afterAutospacing="1" w:line="320" w:lineRule="exact"/>
        <w:ind w:left="539"/>
        <w:jc w:val="both"/>
        <w:rPr>
          <w:rFonts w:ascii="Arial" w:hAnsi="Arial" w:cs="Arial"/>
          <w:b/>
          <w:sz w:val="24"/>
          <w:lang w:bidi="ru-RU"/>
        </w:rPr>
      </w:pPr>
      <w:bookmarkStart w:id="8" w:name="Supply_chain_traceability_system"/>
      <w:bookmarkEnd w:id="8"/>
      <w:r w:rsidRPr="00762056">
        <w:rPr>
          <w:rFonts w:ascii="Arial" w:hAnsi="Arial" w:cs="Arial"/>
          <w:b/>
          <w:sz w:val="24"/>
          <w:lang w:bidi="ru-RU"/>
        </w:rPr>
        <w:t>Система прослеживаемости цепочки поставок</w:t>
      </w:r>
    </w:p>
    <w:p w14:paraId="52140123" w14:textId="77777777" w:rsidR="0031317E" w:rsidRPr="002207CE" w:rsidRDefault="0031317E"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внедрить систему прослеживаемости цепочки поставок, которая обеспечит сбор и хранение информации по каждой аффинированной партии, включая присвоение уникального номера материалам на входе и выходе таким образом, чтобы нарушение упаковки или их удаление были заметны. Такая информация должна включать:</w:t>
      </w:r>
    </w:p>
    <w:p w14:paraId="647C849D" w14:textId="77777777" w:rsidR="0031317E" w:rsidRPr="00FE51C4" w:rsidRDefault="0031317E" w:rsidP="0031317E">
      <w:pPr>
        <w:pStyle w:val="a5"/>
        <w:numPr>
          <w:ilvl w:val="1"/>
          <w:numId w:val="8"/>
        </w:numPr>
        <w:tabs>
          <w:tab w:val="left" w:pos="1259"/>
          <w:tab w:val="left" w:pos="1260"/>
        </w:tabs>
        <w:spacing w:before="159"/>
        <w:rPr>
          <w:rFonts w:ascii="Arial" w:hAnsi="Arial" w:cs="Arial"/>
          <w:sz w:val="24"/>
        </w:rPr>
      </w:pPr>
      <w:r w:rsidRPr="00FE51C4">
        <w:rPr>
          <w:rFonts w:ascii="Arial" w:hAnsi="Arial" w:cs="Arial"/>
          <w:sz w:val="24"/>
          <w:lang w:bidi="ru-RU"/>
        </w:rPr>
        <w:t>Тип полученного золота (Добытое золото/Переработанное золото);</w:t>
      </w:r>
    </w:p>
    <w:p w14:paraId="17F86044" w14:textId="77777777" w:rsidR="0031317E" w:rsidRPr="00FE51C4" w:rsidRDefault="0031317E" w:rsidP="0031317E">
      <w:pPr>
        <w:pStyle w:val="a5"/>
        <w:numPr>
          <w:ilvl w:val="1"/>
          <w:numId w:val="8"/>
        </w:numPr>
        <w:tabs>
          <w:tab w:val="left" w:pos="1259"/>
          <w:tab w:val="left" w:pos="1260"/>
        </w:tabs>
        <w:rPr>
          <w:rFonts w:ascii="Arial" w:hAnsi="Arial" w:cs="Arial"/>
          <w:sz w:val="24"/>
        </w:rPr>
      </w:pPr>
      <w:r w:rsidRPr="00FE51C4">
        <w:rPr>
          <w:rFonts w:ascii="Arial" w:hAnsi="Arial" w:cs="Arial"/>
          <w:sz w:val="24"/>
          <w:lang w:bidi="ru-RU"/>
        </w:rPr>
        <w:t>Вес и химический анализ (заявленный и обогащенный);</w:t>
      </w:r>
    </w:p>
    <w:p w14:paraId="2E91D364" w14:textId="77777777" w:rsidR="0031317E" w:rsidRPr="00FE51C4" w:rsidRDefault="0031317E" w:rsidP="0031317E">
      <w:pPr>
        <w:pStyle w:val="a5"/>
        <w:numPr>
          <w:ilvl w:val="1"/>
          <w:numId w:val="8"/>
        </w:numPr>
        <w:tabs>
          <w:tab w:val="left" w:pos="1259"/>
          <w:tab w:val="left" w:pos="1260"/>
        </w:tabs>
        <w:spacing w:before="18"/>
        <w:rPr>
          <w:rFonts w:ascii="Arial" w:hAnsi="Arial" w:cs="Arial"/>
          <w:sz w:val="24"/>
        </w:rPr>
      </w:pPr>
      <w:r w:rsidRPr="00FE51C4">
        <w:rPr>
          <w:rFonts w:ascii="Arial" w:hAnsi="Arial" w:cs="Arial"/>
          <w:sz w:val="24"/>
          <w:lang w:bidi="ru-RU"/>
        </w:rPr>
        <w:t>Ссылка на файл Комплексной экспертизы в отношении контрагента, поставляющего золото;</w:t>
      </w:r>
    </w:p>
    <w:p w14:paraId="2B677022" w14:textId="77777777" w:rsidR="0031317E" w:rsidRPr="00FE51C4" w:rsidRDefault="0031317E" w:rsidP="0031317E">
      <w:pPr>
        <w:pStyle w:val="a5"/>
        <w:numPr>
          <w:ilvl w:val="1"/>
          <w:numId w:val="8"/>
        </w:numPr>
        <w:tabs>
          <w:tab w:val="left" w:pos="1259"/>
          <w:tab w:val="left" w:pos="1260"/>
        </w:tabs>
        <w:rPr>
          <w:rFonts w:ascii="Arial" w:hAnsi="Arial" w:cs="Arial"/>
          <w:sz w:val="24"/>
        </w:rPr>
      </w:pPr>
      <w:r w:rsidRPr="00FE51C4">
        <w:rPr>
          <w:rFonts w:ascii="Arial" w:hAnsi="Arial" w:cs="Arial"/>
          <w:sz w:val="24"/>
          <w:lang w:bidi="ru-RU"/>
        </w:rPr>
        <w:t>Дата прибытия на Аффинажное предприятие и дата завершения аффинажа.</w:t>
      </w:r>
    </w:p>
    <w:p w14:paraId="3A4582CC" w14:textId="77777777" w:rsidR="0031317E" w:rsidRPr="00762056" w:rsidRDefault="0031317E" w:rsidP="006C19AA">
      <w:pPr>
        <w:pStyle w:val="a3"/>
        <w:spacing w:before="100" w:beforeAutospacing="1" w:after="100" w:afterAutospacing="1" w:line="320" w:lineRule="exact"/>
        <w:ind w:left="539"/>
        <w:jc w:val="both"/>
        <w:rPr>
          <w:rFonts w:ascii="Arial" w:hAnsi="Arial" w:cs="Arial"/>
          <w:b/>
          <w:sz w:val="24"/>
          <w:lang w:bidi="ru-RU"/>
        </w:rPr>
      </w:pPr>
      <w:bookmarkStart w:id="9" w:name="Maintaining_records"/>
      <w:bookmarkEnd w:id="9"/>
      <w:r w:rsidRPr="00762056">
        <w:rPr>
          <w:rFonts w:ascii="Arial" w:hAnsi="Arial" w:cs="Arial"/>
          <w:b/>
          <w:sz w:val="24"/>
          <w:lang w:bidi="ru-RU"/>
        </w:rPr>
        <w:t>Ведение записей</w:t>
      </w:r>
    </w:p>
    <w:p w14:paraId="17B799AA" w14:textId="77777777" w:rsidR="0031317E" w:rsidRPr="002207CE" w:rsidRDefault="0031317E"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Аффинажные предприятия должны вести соответствующий учет документации по цепочке поставок, как это требуется в Шаге 2, разделе 2 данного Руководства (Оценка рисков с учетом стандартов собственной системы Комплексной экспертизы цепочки поставок) с тем, чтобы продемонстрировать, что Комплексная экспертиза </w:t>
      </w:r>
      <w:r w:rsidRPr="002207CE">
        <w:rPr>
          <w:rFonts w:ascii="Arial" w:hAnsi="Arial" w:cs="Arial"/>
          <w:sz w:val="24"/>
          <w:szCs w:val="24"/>
          <w:lang w:bidi="ru-RU"/>
        </w:rPr>
        <w:lastRenderedPageBreak/>
        <w:t>проводится надлежащим образом на постоянной основе.  Также следует вести соответствующий учет по системе прослеживаемости цепочки поставок. Эти записи должны храниться не меньше пяти лет после окончания финансового года Аффинажного предприятия.</w:t>
      </w:r>
    </w:p>
    <w:p w14:paraId="798EC228" w14:textId="77777777" w:rsidR="0031317E" w:rsidRPr="00762056" w:rsidRDefault="0031317E" w:rsidP="006C19AA">
      <w:pPr>
        <w:pStyle w:val="a3"/>
        <w:spacing w:before="100" w:beforeAutospacing="1" w:after="100" w:afterAutospacing="1" w:line="320" w:lineRule="exact"/>
        <w:ind w:left="539"/>
        <w:jc w:val="both"/>
        <w:rPr>
          <w:rFonts w:ascii="Arial" w:hAnsi="Arial" w:cs="Arial"/>
          <w:b/>
          <w:sz w:val="24"/>
          <w:lang w:bidi="ru-RU"/>
        </w:rPr>
      </w:pPr>
      <w:bookmarkStart w:id="10" w:name="Training"/>
      <w:bookmarkEnd w:id="10"/>
      <w:r w:rsidRPr="00762056">
        <w:rPr>
          <w:rFonts w:ascii="Arial" w:hAnsi="Arial" w:cs="Arial"/>
          <w:b/>
          <w:sz w:val="24"/>
          <w:lang w:bidi="ru-RU"/>
        </w:rPr>
        <w:t>Обучение</w:t>
      </w:r>
    </w:p>
    <w:p w14:paraId="74BB6998" w14:textId="77777777" w:rsidR="0031317E" w:rsidRPr="002207CE" w:rsidRDefault="0031317E"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Аффинажным предприятиям следует разработать программу постоянного обучения по цепочке поставок золота для всего персонала, задействованного в цепочке поставок золота. Следует фиксировать подробную информацию о проведенном обучении.</w:t>
      </w:r>
    </w:p>
    <w:p w14:paraId="54CEF02B" w14:textId="77777777" w:rsidR="0031317E" w:rsidRPr="00762056" w:rsidRDefault="0031317E" w:rsidP="00762056">
      <w:pPr>
        <w:pStyle w:val="a3"/>
        <w:spacing w:before="100" w:beforeAutospacing="1" w:after="100" w:afterAutospacing="1" w:line="320" w:lineRule="exact"/>
        <w:ind w:left="539"/>
        <w:jc w:val="both"/>
        <w:rPr>
          <w:rFonts w:ascii="Arial" w:hAnsi="Arial" w:cs="Arial"/>
          <w:b/>
          <w:sz w:val="24"/>
          <w:lang w:bidi="ru-RU"/>
        </w:rPr>
      </w:pPr>
      <w:bookmarkStart w:id="11" w:name="Compliance_Officer"/>
      <w:bookmarkEnd w:id="11"/>
      <w:r w:rsidRPr="00762056">
        <w:rPr>
          <w:rFonts w:ascii="Arial" w:hAnsi="Arial" w:cs="Arial"/>
          <w:b/>
          <w:sz w:val="24"/>
          <w:lang w:bidi="ru-RU"/>
        </w:rPr>
        <w:t>Специалист по обеспечению нормативно-правового соответствия</w:t>
      </w:r>
    </w:p>
    <w:p w14:paraId="21E07684" w14:textId="77777777" w:rsidR="0031317E" w:rsidRPr="002207CE" w:rsidRDefault="0031317E"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назначить Специалиста по обеспечению нормативно-правового соответствия, который будет подотчетен Высшему руководству.</w:t>
      </w:r>
    </w:p>
    <w:p w14:paraId="39C9B21A" w14:textId="4831A171" w:rsidR="0031317E" w:rsidRPr="00762056" w:rsidRDefault="0031317E" w:rsidP="00762056">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Специалист по обеспечению нормативно-правового соответствия отвечает за все вопросы, касающиеся цепочки поставок золота. В частности, он просматривает результаты </w:t>
      </w:r>
      <w:proofErr w:type="gramStart"/>
      <w:r w:rsidRPr="002207CE">
        <w:rPr>
          <w:rFonts w:ascii="Arial" w:hAnsi="Arial" w:cs="Arial"/>
          <w:sz w:val="24"/>
          <w:szCs w:val="24"/>
          <w:lang w:bidi="ru-RU"/>
        </w:rPr>
        <w:t>проведения Комплексной экспертизы цепочки поставок золота</w:t>
      </w:r>
      <w:proofErr w:type="gramEnd"/>
      <w:r w:rsidRPr="002207CE">
        <w:rPr>
          <w:rFonts w:ascii="Arial" w:hAnsi="Arial" w:cs="Arial"/>
          <w:sz w:val="24"/>
          <w:szCs w:val="24"/>
          <w:lang w:bidi="ru-RU"/>
        </w:rPr>
        <w:t xml:space="preserve"> и оценивает ее адекватность и при необходимости запрашивает дополнительную документацию или информацию. Он обеспечивает принятие соответствующих мер в случае цепочек поставок или сделок с высоким риском.  Он также отвечает за обучение сотрудников в отношении ответственной цепочки поставок, за подготовку и обновление политики цепочки поставок золота, а также за предоставление надлежащей информации Высшему руководству для выполнения ими своих обязанностей.</w:t>
      </w:r>
    </w:p>
    <w:p w14:paraId="37AE2AA3" w14:textId="77777777" w:rsidR="002573F9" w:rsidRPr="00762056" w:rsidRDefault="004D2043" w:rsidP="00762056">
      <w:pPr>
        <w:pStyle w:val="a3"/>
        <w:spacing w:before="100" w:beforeAutospacing="1" w:after="100" w:afterAutospacing="1" w:line="320" w:lineRule="exact"/>
        <w:ind w:left="539"/>
        <w:jc w:val="both"/>
        <w:rPr>
          <w:rFonts w:ascii="Arial" w:hAnsi="Arial" w:cs="Arial"/>
          <w:b/>
          <w:sz w:val="24"/>
          <w:lang w:bidi="ru-RU"/>
        </w:rPr>
      </w:pPr>
      <w:bookmarkStart w:id="12" w:name="3._Establish_a_strong_internal_system_of"/>
      <w:bookmarkStart w:id="13" w:name="Payment_through_official_banking_channel"/>
      <w:bookmarkEnd w:id="12"/>
      <w:bookmarkEnd w:id="13"/>
      <w:r w:rsidRPr="00762056">
        <w:rPr>
          <w:rFonts w:ascii="Arial" w:hAnsi="Arial" w:cs="Arial"/>
          <w:b/>
          <w:sz w:val="24"/>
          <w:lang w:bidi="ru-RU"/>
        </w:rPr>
        <w:t>Оплата через официальный банковский канал</w:t>
      </w:r>
    </w:p>
    <w:p w14:paraId="2FA672A7"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осуществлять и получать платежи за золото через официальные банковские каналы, при наличии таковых. Все денежные сделки, стороной которой является Аффинажное предприятие, должны быть четко обоснованы, подтверждены проверяемой информацией и одобрены Высшим руководством.</w:t>
      </w:r>
    </w:p>
    <w:p w14:paraId="1F89366E" w14:textId="77777777" w:rsidR="002573F9" w:rsidRPr="00762056" w:rsidRDefault="004D2043" w:rsidP="00762056">
      <w:pPr>
        <w:pStyle w:val="a3"/>
        <w:spacing w:before="100" w:beforeAutospacing="1" w:after="100" w:afterAutospacing="1" w:line="320" w:lineRule="exact"/>
        <w:ind w:left="539"/>
        <w:jc w:val="both"/>
        <w:rPr>
          <w:rFonts w:ascii="Arial" w:hAnsi="Arial" w:cs="Arial"/>
          <w:b/>
          <w:sz w:val="24"/>
          <w:lang w:bidi="ru-RU"/>
        </w:rPr>
      </w:pPr>
      <w:bookmarkStart w:id="14" w:name="Cooperation_with_government_authorities"/>
      <w:bookmarkEnd w:id="14"/>
      <w:r w:rsidRPr="00762056">
        <w:rPr>
          <w:rFonts w:ascii="Arial" w:hAnsi="Arial" w:cs="Arial"/>
          <w:b/>
          <w:sz w:val="24"/>
          <w:lang w:bidi="ru-RU"/>
        </w:rPr>
        <w:t>Сотрудничество с государственными органами</w:t>
      </w:r>
    </w:p>
    <w:p w14:paraId="6DF9D18E" w14:textId="77777777" w:rsidR="002573F9"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всецело и открыто сотрудничать с государственными органами и предоставлять им полный доступ к записям и информации в случае такой необходимости.</w:t>
      </w:r>
    </w:p>
    <w:p w14:paraId="497B1537" w14:textId="77777777" w:rsidR="00762056" w:rsidRPr="002207CE" w:rsidRDefault="00762056" w:rsidP="002207CE">
      <w:pPr>
        <w:pStyle w:val="a3"/>
        <w:spacing w:before="100" w:beforeAutospacing="1" w:after="100" w:afterAutospacing="1" w:line="320" w:lineRule="exact"/>
        <w:jc w:val="both"/>
        <w:rPr>
          <w:rFonts w:ascii="Arial" w:hAnsi="Arial" w:cs="Arial"/>
          <w:sz w:val="24"/>
          <w:szCs w:val="24"/>
          <w:lang w:bidi="ru-RU"/>
        </w:rPr>
      </w:pPr>
    </w:p>
    <w:p w14:paraId="435349DF" w14:textId="77777777" w:rsidR="002573F9" w:rsidRPr="0071614C" w:rsidRDefault="004D2043" w:rsidP="00762056">
      <w:pPr>
        <w:pStyle w:val="2"/>
        <w:keepNext/>
        <w:numPr>
          <w:ilvl w:val="0"/>
          <w:numId w:val="8"/>
        </w:numPr>
        <w:tabs>
          <w:tab w:val="left" w:pos="516"/>
        </w:tabs>
        <w:spacing w:before="257"/>
        <w:ind w:left="538" w:right="391" w:hanging="425"/>
        <w:rPr>
          <w:rFonts w:ascii="Arial" w:hAnsi="Arial" w:cs="Arial"/>
          <w:sz w:val="28"/>
          <w:lang w:bidi="ru-RU"/>
        </w:rPr>
      </w:pPr>
      <w:bookmarkStart w:id="15" w:name="4._Strengthen_company_engagement_with_Go"/>
      <w:bookmarkEnd w:id="15"/>
      <w:r w:rsidRPr="0071614C">
        <w:rPr>
          <w:rFonts w:ascii="Arial" w:hAnsi="Arial" w:cs="Arial"/>
          <w:sz w:val="28"/>
          <w:lang w:bidi="ru-RU"/>
        </w:rPr>
        <w:lastRenderedPageBreak/>
        <w:t>Большее участие компании в деятельности Контрагентов, поставляющих золото, и, по возможности, оказание им содействия в наращивании потенциала для проведения Комплексной экспертизы</w:t>
      </w:r>
    </w:p>
    <w:p w14:paraId="6D45D9CF"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Аффинажным предприятиям рекомендуется строить долгосрочные отношения со своими поставщиками, основанные на доверии и взаимном признании.</w:t>
      </w:r>
    </w:p>
    <w:p w14:paraId="2BC1C653"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Аффинажные предприятия должны постараться убедить Контрагентов, поставляющих золото, взять на себя обязательство по соблюдению политики в отношении цепочки поставок, которая соответствует Типовой политике, приведенной в Приложении II к Руководящим принципам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и письменно подтвердить такое соблюдение, по каждому взаимодействию с Аффинажными</w:t>
      </w:r>
      <w:proofErr w:type="gramEnd"/>
      <w:r w:rsidRPr="002207CE">
        <w:rPr>
          <w:rFonts w:ascii="Arial" w:hAnsi="Arial" w:cs="Arial"/>
          <w:sz w:val="24"/>
          <w:szCs w:val="24"/>
          <w:lang w:bidi="ru-RU"/>
        </w:rPr>
        <w:t xml:space="preserve"> предприятиями. Также следует предусмотреть обязанности в области охраны окружающей среды и устойчивого развития.</w:t>
      </w:r>
    </w:p>
    <w:p w14:paraId="43E215D3"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При необходимости, Аффинажные предприятия должны помогать в создании процессов для продвижения практики ответственного выбора поставщиков по всей цепочке поставок, а также оказать поддержку существующим или потенциальным контрагентам, поставляющим золото, при совершенствовании ими своих методов организации ответственной цепочки поставок. Например, Аффинажным предприятиям следует сообщать о своих ожиданиях, предоставлять рекомендации или делиться собственными методами и приемами при посещении объектов контрагентов, чтобы помочь последним усовершенствовать свои практики.</w:t>
      </w:r>
    </w:p>
    <w:p w14:paraId="536C17EB"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побуждать производителей минимизировать неблагоприятное воздействие на биоразнообразие и защищать естественную среду обитания, где это возможно. При этом</w:t>
      </w:r>
      <w:proofErr w:type="gramStart"/>
      <w:r w:rsidRPr="002207CE">
        <w:rPr>
          <w:rFonts w:ascii="Arial" w:hAnsi="Arial" w:cs="Arial"/>
          <w:sz w:val="24"/>
          <w:szCs w:val="24"/>
          <w:lang w:bidi="ru-RU"/>
        </w:rPr>
        <w:t>,</w:t>
      </w:r>
      <w:proofErr w:type="gramEnd"/>
      <w:r w:rsidRPr="002207CE">
        <w:rPr>
          <w:rFonts w:ascii="Arial" w:hAnsi="Arial" w:cs="Arial"/>
          <w:sz w:val="24"/>
          <w:szCs w:val="24"/>
          <w:lang w:bidi="ru-RU"/>
        </w:rPr>
        <w:t xml:space="preserve"> Аффинажным предприятиям следует поддерживать контакты с добывающими компаниями, чтобы убедить их соблюдать Международный кодекс обращения с цианидом.</w:t>
      </w:r>
    </w:p>
    <w:p w14:paraId="74DE6B29" w14:textId="0FECEA44"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Лондонская ассоциация участников рынка драгоценных металлов признает, что ртуть преимущественно используется кустарными старателями и на малых месторождениях, и поэтому не запрещает такие цепочки поставок. Напротив, Лондонская ассоциация участников рынка драгоценных металлов требует, чтобы </w:t>
      </w:r>
      <w:r w:rsidR="00FE6894" w:rsidRPr="002207CE">
        <w:rPr>
          <w:rFonts w:ascii="Arial" w:hAnsi="Arial" w:cs="Arial"/>
          <w:sz w:val="24"/>
          <w:szCs w:val="24"/>
          <w:lang w:bidi="ru-RU"/>
        </w:rPr>
        <w:t>А</w:t>
      </w:r>
      <w:r w:rsidRPr="002207CE">
        <w:rPr>
          <w:rFonts w:ascii="Arial" w:hAnsi="Arial" w:cs="Arial"/>
          <w:sz w:val="24"/>
          <w:szCs w:val="24"/>
          <w:lang w:bidi="ru-RU"/>
        </w:rPr>
        <w:t>ффинажные предприятия, которые работают с такими кустарными цепочками поставок, помогали им наладить процесс безопасного использования ртути с целью ограничения негативного воздействия на окружающую среду, здоровье и безопасность и найти альтернативное решение применению ртути.</w:t>
      </w:r>
    </w:p>
    <w:p w14:paraId="13C1E71A" w14:textId="77777777" w:rsidR="002573F9"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способствовать реализации соответствующих инициатив, таких как Инициатива прозрачности в добывающих отраслях (ИПДО).</w:t>
      </w:r>
    </w:p>
    <w:p w14:paraId="11E9C470" w14:textId="77777777" w:rsidR="00762056" w:rsidRPr="002207CE" w:rsidRDefault="00762056" w:rsidP="002207CE">
      <w:pPr>
        <w:pStyle w:val="a3"/>
        <w:spacing w:before="100" w:beforeAutospacing="1" w:after="100" w:afterAutospacing="1" w:line="320" w:lineRule="exact"/>
        <w:jc w:val="both"/>
        <w:rPr>
          <w:rFonts w:ascii="Arial" w:hAnsi="Arial" w:cs="Arial"/>
          <w:sz w:val="24"/>
          <w:szCs w:val="24"/>
          <w:lang w:bidi="ru-RU"/>
        </w:rPr>
      </w:pPr>
    </w:p>
    <w:p w14:paraId="10CB96CE" w14:textId="77777777" w:rsidR="002573F9" w:rsidRPr="0071614C" w:rsidRDefault="004D2043" w:rsidP="0071614C">
      <w:pPr>
        <w:pStyle w:val="2"/>
        <w:numPr>
          <w:ilvl w:val="0"/>
          <w:numId w:val="8"/>
        </w:numPr>
        <w:tabs>
          <w:tab w:val="left" w:pos="540"/>
        </w:tabs>
        <w:spacing w:before="257"/>
        <w:ind w:right="389" w:hanging="428"/>
        <w:rPr>
          <w:rFonts w:ascii="Arial" w:hAnsi="Arial" w:cs="Arial"/>
          <w:sz w:val="28"/>
          <w:lang w:bidi="ru-RU"/>
        </w:rPr>
      </w:pPr>
      <w:bookmarkStart w:id="16" w:name="5.__Establish_a_confidential_grievance_m"/>
      <w:bookmarkEnd w:id="16"/>
      <w:r w:rsidRPr="0071614C">
        <w:rPr>
          <w:rFonts w:ascii="Arial" w:hAnsi="Arial" w:cs="Arial"/>
          <w:sz w:val="28"/>
          <w:lang w:bidi="ru-RU"/>
        </w:rPr>
        <w:t>Создание механизма конфиденциальной подачи и рассмотрения жалоб</w:t>
      </w:r>
    </w:p>
    <w:p w14:paraId="6D6525D0"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Аффинажным предприятиям следует разработать механизм, позволяющий любому сотруднику или заинтересованному лицу вне организации анонимно высказывать опасения по поводу цепочки поставок золота или новых рисков.</w:t>
      </w:r>
    </w:p>
    <w:p w14:paraId="5C68999E" w14:textId="77777777" w:rsidR="002573F9" w:rsidRPr="006C19AA" w:rsidRDefault="002573F9" w:rsidP="006C19AA">
      <w:pPr>
        <w:pStyle w:val="a3"/>
        <w:spacing w:before="100" w:beforeAutospacing="1" w:after="100" w:afterAutospacing="1" w:line="320" w:lineRule="exact"/>
        <w:ind w:left="539"/>
        <w:jc w:val="both"/>
        <w:rPr>
          <w:rFonts w:ascii="Arial" w:hAnsi="Arial" w:cs="Arial"/>
          <w:sz w:val="24"/>
          <w:lang w:bidi="ru-RU"/>
        </w:rPr>
        <w:sectPr w:rsidR="002573F9" w:rsidRPr="006C19AA" w:rsidSect="00CB6625">
          <w:pgSz w:w="11910" w:h="16840"/>
          <w:pgMar w:top="1134" w:right="1134" w:bottom="1134" w:left="1134" w:header="0" w:footer="1327" w:gutter="0"/>
          <w:cols w:space="720"/>
        </w:sectPr>
      </w:pPr>
    </w:p>
    <w:p w14:paraId="33DA2262"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17" w:name="Step_2._Identify_and_assess_risk_in_the_"/>
      <w:bookmarkEnd w:id="17"/>
      <w:r w:rsidRPr="00A8128B">
        <w:rPr>
          <w:rFonts w:ascii="Arial" w:hAnsi="Arial" w:cs="Arial"/>
          <w:b/>
        </w:rPr>
        <w:lastRenderedPageBreak/>
        <w:t>Шаг 2. Выявление и оценка риска в цепочке поставок</w:t>
      </w:r>
    </w:p>
    <w:p w14:paraId="5265D73A" w14:textId="77777777" w:rsidR="002573F9" w:rsidRPr="0071614C" w:rsidRDefault="004D2043" w:rsidP="0071614C">
      <w:pPr>
        <w:pStyle w:val="2"/>
        <w:numPr>
          <w:ilvl w:val="0"/>
          <w:numId w:val="9"/>
        </w:numPr>
        <w:tabs>
          <w:tab w:val="left" w:pos="516"/>
        </w:tabs>
        <w:spacing w:before="257"/>
        <w:ind w:right="389"/>
        <w:rPr>
          <w:rFonts w:ascii="Arial" w:hAnsi="Arial" w:cs="Arial"/>
          <w:sz w:val="28"/>
          <w:lang w:bidi="ru-RU"/>
        </w:rPr>
      </w:pPr>
      <w:bookmarkStart w:id="18" w:name="1._Identify_risks_in_the_gold_supply_cha"/>
      <w:bookmarkEnd w:id="18"/>
      <w:r w:rsidRPr="0071614C">
        <w:rPr>
          <w:rFonts w:ascii="Arial" w:hAnsi="Arial" w:cs="Arial"/>
          <w:sz w:val="28"/>
          <w:lang w:bidi="ru-RU"/>
        </w:rPr>
        <w:t>Выявление рисков в цепочке поставок золота</w:t>
      </w:r>
    </w:p>
    <w:p w14:paraId="27FEACCE"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В соответствии с Приложением II к Руководящим принципам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Аффинажные предприятия должны установить наличие следующих рисков (как для Добытого, так и для Переработанного золота), связанных с цепочкой поставок от места происхождения до Аффинажного предприятия:</w:t>
      </w:r>
      <w:proofErr w:type="gramEnd"/>
    </w:p>
    <w:p w14:paraId="7038216A" w14:textId="6DF11A09" w:rsidR="002573F9" w:rsidRPr="00762056" w:rsidRDefault="004D2043">
      <w:pPr>
        <w:pStyle w:val="a5"/>
        <w:numPr>
          <w:ilvl w:val="1"/>
          <w:numId w:val="7"/>
        </w:numPr>
        <w:tabs>
          <w:tab w:val="left" w:pos="1259"/>
          <w:tab w:val="left" w:pos="1260"/>
        </w:tabs>
        <w:spacing w:before="159" w:line="259" w:lineRule="auto"/>
        <w:ind w:right="139" w:hanging="361"/>
        <w:rPr>
          <w:rFonts w:ascii="Arial" w:hAnsi="Arial" w:cs="Arial"/>
          <w:sz w:val="24"/>
          <w:szCs w:val="24"/>
        </w:rPr>
      </w:pPr>
      <w:r w:rsidRPr="00762056">
        <w:rPr>
          <w:rFonts w:ascii="Arial" w:hAnsi="Arial" w:cs="Arial"/>
          <w:sz w:val="24"/>
          <w:szCs w:val="24"/>
          <w:lang w:bidi="ru-RU"/>
        </w:rPr>
        <w:t xml:space="preserve">Систематические или широко </w:t>
      </w:r>
      <w:r w:rsidR="00762056" w:rsidRPr="00762056">
        <w:rPr>
          <w:rFonts w:ascii="Arial" w:hAnsi="Arial" w:cs="Arial"/>
          <w:sz w:val="24"/>
          <w:szCs w:val="24"/>
          <w:lang w:bidi="ru-RU"/>
        </w:rPr>
        <w:t xml:space="preserve">распространенные нарушения прав </w:t>
      </w:r>
      <w:r w:rsidRPr="00762056">
        <w:rPr>
          <w:rFonts w:ascii="Arial" w:hAnsi="Arial" w:cs="Arial"/>
          <w:sz w:val="24"/>
          <w:szCs w:val="24"/>
          <w:lang w:bidi="ru-RU"/>
        </w:rPr>
        <w:t>человека, связанные с добычей, транспортировкой или торговлей золотом, включая наихудшие формы детского труда, какие-либо формы пыток, бесчеловечное и унижающее достоинство обращение, широко распространенное сексуальное насилие или другие грубые нарушения прав человека, принудительный или обязательный труд, военные преступления, преступления против человечества или геноцид;</w:t>
      </w:r>
    </w:p>
    <w:p w14:paraId="3466E3C2" w14:textId="77777777" w:rsidR="002573F9" w:rsidRPr="00762056" w:rsidRDefault="004D2043">
      <w:pPr>
        <w:pStyle w:val="a5"/>
        <w:numPr>
          <w:ilvl w:val="1"/>
          <w:numId w:val="7"/>
        </w:numPr>
        <w:tabs>
          <w:tab w:val="left" w:pos="1259"/>
          <w:tab w:val="left" w:pos="1260"/>
        </w:tabs>
        <w:spacing w:before="0" w:line="259" w:lineRule="auto"/>
        <w:ind w:left="1259" w:right="202" w:hanging="359"/>
        <w:rPr>
          <w:rFonts w:ascii="Arial" w:hAnsi="Arial" w:cs="Arial"/>
          <w:sz w:val="24"/>
          <w:szCs w:val="24"/>
        </w:rPr>
      </w:pPr>
      <w:r w:rsidRPr="00762056">
        <w:rPr>
          <w:rFonts w:ascii="Arial" w:hAnsi="Arial" w:cs="Arial"/>
          <w:sz w:val="24"/>
          <w:szCs w:val="24"/>
          <w:lang w:bidi="ru-RU"/>
        </w:rPr>
        <w:t>Непосредственная или косвенная поддержка незаконных негосударственных вооруженных формирований государственных или частных силовых служб, которые незаконно контролируют участки добычи, торговцев, других посредников, транспортные маршруты через цепочки поставок или незаконно облагают налогом или вымогают деньги или полезные ископаемые через цепочки поставок («незаконные негосударственные вооруженные формирования, государственные или частные силовые службы»)</w:t>
      </w:r>
      <w:hyperlink w:anchor="_bookmark3" w:history="1">
        <w:r w:rsidRPr="00762056">
          <w:rPr>
            <w:rFonts w:ascii="Arial" w:hAnsi="Arial" w:cs="Arial"/>
            <w:position w:val="5"/>
            <w:sz w:val="24"/>
            <w:szCs w:val="24"/>
            <w:vertAlign w:val="superscript"/>
            <w:lang w:bidi="ru-RU"/>
          </w:rPr>
          <w:t>4</w:t>
        </w:r>
      </w:hyperlink>
      <w:r w:rsidRPr="00762056">
        <w:rPr>
          <w:rFonts w:ascii="Arial" w:hAnsi="Arial" w:cs="Arial"/>
          <w:sz w:val="24"/>
          <w:szCs w:val="24"/>
          <w:lang w:bidi="ru-RU"/>
        </w:rPr>
        <w:t>;</w:t>
      </w:r>
    </w:p>
    <w:p w14:paraId="6A3C53E1" w14:textId="77777777" w:rsidR="002573F9" w:rsidRPr="00762056" w:rsidRDefault="004D2043">
      <w:pPr>
        <w:pStyle w:val="a5"/>
        <w:numPr>
          <w:ilvl w:val="1"/>
          <w:numId w:val="7"/>
        </w:numPr>
        <w:tabs>
          <w:tab w:val="left" w:pos="1259"/>
          <w:tab w:val="left" w:pos="1260"/>
        </w:tabs>
        <w:spacing w:before="1" w:line="244" w:lineRule="exact"/>
        <w:ind w:left="1259"/>
        <w:rPr>
          <w:rFonts w:ascii="Arial" w:hAnsi="Arial" w:cs="Arial"/>
          <w:sz w:val="24"/>
          <w:szCs w:val="24"/>
        </w:rPr>
      </w:pPr>
      <w:r w:rsidRPr="00762056">
        <w:rPr>
          <w:rFonts w:ascii="Arial" w:hAnsi="Arial" w:cs="Arial"/>
          <w:sz w:val="24"/>
          <w:szCs w:val="24"/>
          <w:lang w:bidi="ru-RU"/>
        </w:rPr>
        <w:t>Взяточничество и намеренное введение в заблуждение относительно происхождения золота;</w:t>
      </w:r>
    </w:p>
    <w:p w14:paraId="276AC6BE" w14:textId="77777777" w:rsidR="002573F9" w:rsidRPr="00762056" w:rsidRDefault="004D2043">
      <w:pPr>
        <w:pStyle w:val="a5"/>
        <w:numPr>
          <w:ilvl w:val="1"/>
          <w:numId w:val="7"/>
        </w:numPr>
        <w:tabs>
          <w:tab w:val="left" w:pos="1258"/>
          <w:tab w:val="left" w:pos="1259"/>
        </w:tabs>
        <w:spacing w:before="19" w:line="256" w:lineRule="auto"/>
        <w:ind w:left="1258" w:right="343"/>
        <w:rPr>
          <w:rFonts w:ascii="Arial" w:hAnsi="Arial" w:cs="Arial"/>
          <w:sz w:val="24"/>
          <w:szCs w:val="24"/>
        </w:rPr>
      </w:pPr>
      <w:r w:rsidRPr="00762056">
        <w:rPr>
          <w:rFonts w:ascii="Arial" w:hAnsi="Arial" w:cs="Arial"/>
          <w:sz w:val="24"/>
          <w:szCs w:val="24"/>
          <w:lang w:bidi="ru-RU"/>
        </w:rPr>
        <w:t>Неуплата налогов, сборов и роялти, причитающихся правительствам в связи с добычей, торговлей и экспортом полезных ископаемых из зон, пострадавших в результате конфликтов, и зон высокого риска;</w:t>
      </w:r>
    </w:p>
    <w:p w14:paraId="46571EFF" w14:textId="00212E0D" w:rsidR="002573F9" w:rsidRPr="00762056" w:rsidRDefault="004D2043">
      <w:pPr>
        <w:pStyle w:val="a5"/>
        <w:numPr>
          <w:ilvl w:val="1"/>
          <w:numId w:val="7"/>
        </w:numPr>
        <w:tabs>
          <w:tab w:val="left" w:pos="1258"/>
          <w:tab w:val="left" w:pos="1259"/>
        </w:tabs>
        <w:spacing w:before="1"/>
        <w:ind w:left="1258"/>
        <w:rPr>
          <w:rFonts w:ascii="Arial" w:hAnsi="Arial" w:cs="Arial"/>
          <w:sz w:val="24"/>
          <w:szCs w:val="24"/>
        </w:rPr>
      </w:pPr>
      <w:r w:rsidRPr="00762056">
        <w:rPr>
          <w:rFonts w:ascii="Arial" w:hAnsi="Arial" w:cs="Arial"/>
          <w:sz w:val="24"/>
          <w:szCs w:val="24"/>
          <w:lang w:bidi="ru-RU"/>
        </w:rPr>
        <w:t xml:space="preserve">Отмывание </w:t>
      </w:r>
      <w:r w:rsidR="00A96441" w:rsidRPr="00762056">
        <w:rPr>
          <w:rFonts w:ascii="Arial" w:hAnsi="Arial" w:cs="Arial"/>
          <w:sz w:val="24"/>
          <w:szCs w:val="24"/>
          <w:lang w:bidi="ru-RU"/>
        </w:rPr>
        <w:t>денежных средств</w:t>
      </w:r>
      <w:r w:rsidRPr="00762056">
        <w:rPr>
          <w:rFonts w:ascii="Arial" w:hAnsi="Arial" w:cs="Arial"/>
          <w:sz w:val="24"/>
          <w:szCs w:val="24"/>
          <w:lang w:bidi="ru-RU"/>
        </w:rPr>
        <w:t xml:space="preserve"> или финансирование терроризма;</w:t>
      </w:r>
    </w:p>
    <w:p w14:paraId="174CEA6A" w14:textId="77777777" w:rsidR="002573F9" w:rsidRPr="00762056" w:rsidRDefault="004D2043">
      <w:pPr>
        <w:pStyle w:val="a5"/>
        <w:numPr>
          <w:ilvl w:val="1"/>
          <w:numId w:val="7"/>
        </w:numPr>
        <w:tabs>
          <w:tab w:val="left" w:pos="1258"/>
          <w:tab w:val="left" w:pos="1259"/>
        </w:tabs>
        <w:ind w:left="1258"/>
        <w:rPr>
          <w:rFonts w:ascii="Arial" w:hAnsi="Arial" w:cs="Arial"/>
          <w:sz w:val="24"/>
          <w:szCs w:val="24"/>
        </w:rPr>
      </w:pPr>
      <w:r w:rsidRPr="00762056">
        <w:rPr>
          <w:rFonts w:ascii="Arial" w:hAnsi="Arial" w:cs="Arial"/>
          <w:sz w:val="24"/>
          <w:szCs w:val="24"/>
          <w:lang w:bidi="ru-RU"/>
        </w:rPr>
        <w:t>Разжигание конфликтов;</w:t>
      </w:r>
    </w:p>
    <w:p w14:paraId="3917CDFC" w14:textId="66D8FA06" w:rsidR="00762056" w:rsidRPr="00762056" w:rsidRDefault="004D2043" w:rsidP="00762056">
      <w:pPr>
        <w:pStyle w:val="a5"/>
        <w:numPr>
          <w:ilvl w:val="1"/>
          <w:numId w:val="7"/>
        </w:numPr>
        <w:tabs>
          <w:tab w:val="left" w:pos="1258"/>
          <w:tab w:val="left" w:pos="1259"/>
        </w:tabs>
        <w:spacing w:before="18"/>
        <w:ind w:left="1258"/>
        <w:rPr>
          <w:rFonts w:ascii="Arial" w:hAnsi="Arial" w:cs="Arial"/>
          <w:sz w:val="24"/>
          <w:szCs w:val="24"/>
        </w:rPr>
      </w:pPr>
      <w:r w:rsidRPr="00762056">
        <w:rPr>
          <w:rFonts w:ascii="Arial" w:hAnsi="Arial" w:cs="Arial"/>
          <w:sz w:val="24"/>
          <w:szCs w:val="24"/>
          <w:lang w:bidi="ru-RU"/>
        </w:rPr>
        <w:t>Несоблюдение требований законодательства в области охраны окружающей среды и устойчивого развития.</w:t>
      </w:r>
    </w:p>
    <w:p w14:paraId="73E1F6CB" w14:textId="77777777" w:rsidR="00762056" w:rsidRPr="00A8128B" w:rsidRDefault="00762056" w:rsidP="00762056">
      <w:pPr>
        <w:pStyle w:val="a3"/>
        <w:rPr>
          <w:rFonts w:ascii="Arial" w:hAnsi="Arial" w:cs="Arial"/>
        </w:rPr>
      </w:pPr>
    </w:p>
    <w:p w14:paraId="3EC5AED3" w14:textId="77777777" w:rsidR="00762056" w:rsidRPr="00A8128B" w:rsidRDefault="00762056" w:rsidP="00762056">
      <w:pPr>
        <w:pStyle w:val="a3"/>
        <w:rPr>
          <w:rFonts w:ascii="Arial" w:hAnsi="Arial" w:cs="Arial"/>
        </w:rPr>
      </w:pPr>
    </w:p>
    <w:p w14:paraId="40D0AFD7" w14:textId="77777777" w:rsidR="00762056" w:rsidRPr="00A8128B" w:rsidRDefault="00762056" w:rsidP="00762056">
      <w:pPr>
        <w:pStyle w:val="a3"/>
        <w:spacing w:before="3"/>
        <w:rPr>
          <w:rFonts w:ascii="Arial" w:hAnsi="Arial" w:cs="Arial"/>
          <w:sz w:val="19"/>
        </w:rPr>
      </w:pPr>
      <w:r w:rsidRPr="00A8128B">
        <w:rPr>
          <w:rFonts w:ascii="Arial" w:hAnsi="Arial" w:cs="Arial"/>
          <w:lang w:bidi="ru-RU"/>
        </w:rPr>
        <w:pict w14:anchorId="1FD61B4C">
          <v:line id="_x0000_s1048" style="position:absolute;z-index:503315240;mso-wrap-distance-left:0;mso-wrap-distance-right:0;mso-position-horizontal-relative:page" from="1in,13.15pt" to="3in,13.15pt" strokeweight=".48pt">
            <w10:wrap type="topAndBottom" anchorx="page"/>
          </v:line>
        </w:pict>
      </w:r>
    </w:p>
    <w:p w14:paraId="20F6A71F" w14:textId="77777777" w:rsidR="00762056" w:rsidRPr="00A8128B" w:rsidRDefault="00762056" w:rsidP="00762056">
      <w:pPr>
        <w:spacing w:before="131"/>
        <w:ind w:left="398"/>
        <w:rPr>
          <w:rFonts w:ascii="Arial" w:hAnsi="Arial" w:cs="Arial"/>
          <w:sz w:val="16"/>
        </w:rPr>
      </w:pPr>
      <w:bookmarkStart w:id="19" w:name="_bookmark3"/>
      <w:bookmarkEnd w:id="19"/>
      <w:r w:rsidRPr="00A8128B">
        <w:rPr>
          <w:rFonts w:ascii="Arial" w:hAnsi="Arial" w:cs="Arial"/>
          <w:position w:val="4"/>
          <w:sz w:val="10"/>
          <w:lang w:bidi="ru-RU"/>
        </w:rPr>
        <w:t xml:space="preserve">4 </w:t>
      </w:r>
      <w:r w:rsidRPr="00A8128B">
        <w:rPr>
          <w:rFonts w:ascii="Arial" w:hAnsi="Arial" w:cs="Arial"/>
          <w:sz w:val="16"/>
          <w:lang w:bidi="ru-RU"/>
        </w:rPr>
        <w:t xml:space="preserve">Управление Верховного комиссара ООН по правам человека: </w:t>
      </w:r>
      <w:hyperlink r:id="rId15">
        <w:r w:rsidRPr="00A8128B">
          <w:rPr>
            <w:rFonts w:ascii="Arial" w:hAnsi="Arial" w:cs="Arial"/>
            <w:sz w:val="16"/>
            <w:lang w:bidi="ru-RU"/>
          </w:rPr>
          <w:t>http://www2.ohchr.org/english/law/</w:t>
        </w:r>
      </w:hyperlink>
    </w:p>
    <w:p w14:paraId="317605D6" w14:textId="77777777" w:rsidR="00762056" w:rsidRPr="00A8128B" w:rsidRDefault="00762056" w:rsidP="00762056">
      <w:pPr>
        <w:rPr>
          <w:rFonts w:ascii="Arial" w:hAnsi="Arial" w:cs="Arial"/>
          <w:sz w:val="16"/>
        </w:rPr>
        <w:sectPr w:rsidR="00762056" w:rsidRPr="00A8128B" w:rsidSect="00CB6625">
          <w:pgSz w:w="11910" w:h="16840"/>
          <w:pgMar w:top="1134" w:right="1134" w:bottom="1134" w:left="1134" w:header="0" w:footer="1327" w:gutter="0"/>
          <w:cols w:space="720"/>
        </w:sectPr>
      </w:pPr>
    </w:p>
    <w:p w14:paraId="5FF78C44" w14:textId="77777777" w:rsidR="002573F9" w:rsidRPr="0071614C" w:rsidRDefault="004D2043" w:rsidP="0071614C">
      <w:pPr>
        <w:pStyle w:val="2"/>
        <w:numPr>
          <w:ilvl w:val="0"/>
          <w:numId w:val="9"/>
        </w:numPr>
        <w:tabs>
          <w:tab w:val="left" w:pos="516"/>
        </w:tabs>
        <w:spacing w:before="257"/>
        <w:ind w:right="389"/>
        <w:rPr>
          <w:rFonts w:ascii="Arial" w:hAnsi="Arial" w:cs="Arial"/>
          <w:sz w:val="28"/>
          <w:lang w:bidi="ru-RU"/>
        </w:rPr>
      </w:pPr>
      <w:bookmarkStart w:id="20" w:name="2._Assess_risks_in_light_of_the_standard"/>
      <w:bookmarkEnd w:id="20"/>
      <w:r w:rsidRPr="0071614C">
        <w:rPr>
          <w:rFonts w:ascii="Arial" w:hAnsi="Arial" w:cs="Arial"/>
          <w:sz w:val="28"/>
          <w:lang w:bidi="ru-RU"/>
        </w:rPr>
        <w:lastRenderedPageBreak/>
        <w:t>Оценка рисков с учетом стандартов собственной системы Комплексной экспертизы цепочки поставок</w:t>
      </w:r>
    </w:p>
    <w:p w14:paraId="6E6D2BE3" w14:textId="688EA0EC" w:rsidR="002573F9" w:rsidRPr="002207CE" w:rsidRDefault="004D2043" w:rsidP="002207CE">
      <w:pPr>
        <w:pStyle w:val="a5"/>
        <w:numPr>
          <w:ilvl w:val="1"/>
          <w:numId w:val="6"/>
        </w:numPr>
        <w:tabs>
          <w:tab w:val="left" w:pos="874"/>
        </w:tabs>
        <w:spacing w:before="253"/>
        <w:ind w:hanging="333"/>
        <w:rPr>
          <w:rFonts w:ascii="Arial" w:hAnsi="Arial" w:cs="Arial"/>
          <w:sz w:val="24"/>
          <w:szCs w:val="24"/>
        </w:rPr>
      </w:pPr>
      <w:bookmarkStart w:id="21" w:name="2.1_Supply_chain_Due_Diligence"/>
      <w:bookmarkEnd w:id="21"/>
      <w:r w:rsidRPr="002207CE">
        <w:rPr>
          <w:rFonts w:ascii="Arial" w:hAnsi="Arial" w:cs="Arial"/>
          <w:sz w:val="24"/>
          <w:szCs w:val="24"/>
          <w:lang w:bidi="ru-RU"/>
        </w:rPr>
        <w:t>Комплексная экспертиза цепочки поставок</w:t>
      </w:r>
    </w:p>
    <w:p w14:paraId="6D39A803"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Чтобы составить карту цепочки поставок и эффективно оценить риски, все Аффинажные предприятия должны проводить Комплексную экспертизу цепочки поставок с учетом рисков, причем как перед вступлением в деловые отношения, так и на протяжении таких отношений со всеми Контрагентами, поставляющими золото. Оценка рисков в цепочке поставок начинается с происхождения золота (включая Переработанное золото).</w:t>
      </w:r>
    </w:p>
    <w:p w14:paraId="2C51A8E1" w14:textId="77777777" w:rsidR="00EB0082" w:rsidRPr="002207CE" w:rsidRDefault="00EB0082"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Комплексная экспертиза цепочки поставок должна включать следующие действия в качестве обязательного минимума:</w:t>
      </w:r>
    </w:p>
    <w:p w14:paraId="7A56F52F" w14:textId="268BD72F" w:rsidR="0020722E" w:rsidRPr="0020722E" w:rsidRDefault="00EB0082" w:rsidP="0020722E">
      <w:pPr>
        <w:pStyle w:val="a5"/>
        <w:numPr>
          <w:ilvl w:val="2"/>
          <w:numId w:val="6"/>
        </w:numPr>
        <w:tabs>
          <w:tab w:val="left" w:pos="1258"/>
          <w:tab w:val="left" w:pos="1259"/>
        </w:tabs>
        <w:spacing w:before="174" w:line="259" w:lineRule="auto"/>
        <w:ind w:right="602" w:hanging="359"/>
        <w:rPr>
          <w:rFonts w:ascii="Arial" w:hAnsi="Arial" w:cs="Arial"/>
          <w:sz w:val="24"/>
          <w:szCs w:val="24"/>
        </w:rPr>
      </w:pPr>
      <w:r w:rsidRPr="002207CE">
        <w:rPr>
          <w:rFonts w:ascii="Arial" w:hAnsi="Arial" w:cs="Arial"/>
          <w:sz w:val="24"/>
          <w:szCs w:val="24"/>
          <w:lang w:bidi="ru-RU"/>
        </w:rPr>
        <w:t xml:space="preserve">Идентификация Контрагента, поставляющего золото, и проверка его личности с помощью надежных, независимых </w:t>
      </w:r>
      <w:r w:rsidR="0098264B" w:rsidRPr="002207CE">
        <w:rPr>
          <w:rFonts w:ascii="Arial" w:hAnsi="Arial" w:cs="Arial"/>
          <w:sz w:val="24"/>
          <w:szCs w:val="24"/>
          <w:lang w:bidi="ru-RU"/>
        </w:rPr>
        <w:t>исходных</w:t>
      </w:r>
      <w:r w:rsidRPr="002207CE">
        <w:rPr>
          <w:rFonts w:ascii="Arial" w:hAnsi="Arial" w:cs="Arial"/>
          <w:sz w:val="24"/>
          <w:szCs w:val="24"/>
          <w:lang w:bidi="ru-RU"/>
        </w:rPr>
        <w:t xml:space="preserve"> документов, данных или информации;</w:t>
      </w:r>
    </w:p>
    <w:p w14:paraId="51B2D4B2" w14:textId="5DCAF45F" w:rsidR="00EB0082" w:rsidRPr="0020722E" w:rsidRDefault="00EB0082" w:rsidP="0020722E">
      <w:pPr>
        <w:pStyle w:val="a5"/>
        <w:numPr>
          <w:ilvl w:val="2"/>
          <w:numId w:val="6"/>
        </w:numPr>
        <w:tabs>
          <w:tab w:val="left" w:pos="1259"/>
          <w:tab w:val="left" w:pos="1260"/>
        </w:tabs>
        <w:spacing w:before="40" w:line="244" w:lineRule="exact"/>
        <w:ind w:left="1259" w:hanging="357"/>
        <w:rPr>
          <w:rFonts w:ascii="Arial" w:hAnsi="Arial" w:cs="Arial"/>
          <w:sz w:val="24"/>
          <w:szCs w:val="24"/>
        </w:rPr>
      </w:pPr>
      <w:r w:rsidRPr="0020722E">
        <w:rPr>
          <w:rFonts w:ascii="Arial" w:hAnsi="Arial" w:cs="Arial"/>
          <w:sz w:val="24"/>
          <w:szCs w:val="24"/>
          <w:lang w:bidi="ru-RU"/>
        </w:rPr>
        <w:t>Идентификация Бенефициарных владельцев</w:t>
      </w:r>
      <w:r w:rsidR="0020722E" w:rsidRPr="0020722E">
        <w:rPr>
          <w:rFonts w:ascii="Arial" w:hAnsi="Arial" w:cs="Arial"/>
          <w:sz w:val="24"/>
          <w:szCs w:val="24"/>
          <w:vertAlign w:val="superscript"/>
          <w:lang w:bidi="ru-RU"/>
        </w:rPr>
        <w:t>5</w:t>
      </w:r>
      <w:hyperlink w:anchor="_bookmark4" w:history="1">
        <w:r w:rsidRPr="0020722E">
          <w:rPr>
            <w:rFonts w:ascii="Arial" w:hAnsi="Arial" w:cs="Arial"/>
            <w:position w:val="5"/>
            <w:sz w:val="24"/>
            <w:szCs w:val="24"/>
            <w:lang w:bidi="ru-RU"/>
          </w:rPr>
          <w:t xml:space="preserve"> </w:t>
        </w:r>
      </w:hyperlink>
      <w:r w:rsidRPr="0020722E">
        <w:rPr>
          <w:rFonts w:ascii="Arial" w:hAnsi="Arial" w:cs="Arial"/>
          <w:sz w:val="24"/>
          <w:szCs w:val="24"/>
          <w:lang w:bidi="ru-RU"/>
        </w:rPr>
        <w:t xml:space="preserve"> Контрагента, поставляющего золото;</w:t>
      </w:r>
    </w:p>
    <w:p w14:paraId="5496924B" w14:textId="648F1C6D" w:rsidR="00EB0082" w:rsidRPr="002207CE" w:rsidRDefault="00EB0082" w:rsidP="00EB0082">
      <w:pPr>
        <w:pStyle w:val="a5"/>
        <w:numPr>
          <w:ilvl w:val="2"/>
          <w:numId w:val="6"/>
        </w:numPr>
        <w:tabs>
          <w:tab w:val="left" w:pos="1259"/>
          <w:tab w:val="left" w:pos="1260"/>
        </w:tabs>
        <w:spacing w:before="17" w:line="256" w:lineRule="auto"/>
        <w:ind w:left="1258" w:right="335" w:hanging="359"/>
        <w:rPr>
          <w:rFonts w:ascii="Arial" w:hAnsi="Arial" w:cs="Arial"/>
          <w:sz w:val="24"/>
          <w:szCs w:val="24"/>
        </w:rPr>
      </w:pPr>
      <w:r w:rsidRPr="002207CE">
        <w:rPr>
          <w:rFonts w:ascii="Arial" w:hAnsi="Arial" w:cs="Arial"/>
          <w:sz w:val="24"/>
          <w:szCs w:val="24"/>
          <w:lang w:bidi="ru-RU"/>
        </w:rPr>
        <w:t xml:space="preserve">Проверка наличия Контрагента, поставляющего золото, и его бенефициарных владельцев в государственных списках разыскиваемых лиц, отмывающих </w:t>
      </w:r>
      <w:r w:rsidR="00654927" w:rsidRPr="002207CE">
        <w:rPr>
          <w:rFonts w:ascii="Arial" w:hAnsi="Arial" w:cs="Arial"/>
          <w:sz w:val="24"/>
          <w:szCs w:val="24"/>
          <w:lang w:bidi="ru-RU"/>
        </w:rPr>
        <w:t>денежные средства</w:t>
      </w:r>
      <w:r w:rsidRPr="002207CE">
        <w:rPr>
          <w:rFonts w:ascii="Arial" w:hAnsi="Arial" w:cs="Arial"/>
          <w:sz w:val="24"/>
          <w:szCs w:val="24"/>
          <w:lang w:bidi="ru-RU"/>
        </w:rPr>
        <w:t>, известных мошенников или террористов;</w:t>
      </w:r>
    </w:p>
    <w:p w14:paraId="55E77A74" w14:textId="26E598FE" w:rsidR="00EB0082" w:rsidRPr="002207CE" w:rsidRDefault="00EB0082" w:rsidP="00EB0082">
      <w:pPr>
        <w:pStyle w:val="a5"/>
        <w:numPr>
          <w:ilvl w:val="2"/>
          <w:numId w:val="6"/>
        </w:numPr>
        <w:tabs>
          <w:tab w:val="left" w:pos="1259"/>
          <w:tab w:val="left" w:pos="1260"/>
        </w:tabs>
        <w:spacing w:before="1" w:line="259" w:lineRule="auto"/>
        <w:ind w:left="1258" w:right="812" w:hanging="359"/>
        <w:rPr>
          <w:rFonts w:ascii="Arial" w:hAnsi="Arial" w:cs="Arial"/>
          <w:sz w:val="24"/>
          <w:szCs w:val="24"/>
        </w:rPr>
      </w:pPr>
      <w:r w:rsidRPr="002207CE">
        <w:rPr>
          <w:rFonts w:ascii="Arial" w:hAnsi="Arial" w:cs="Arial"/>
          <w:sz w:val="24"/>
          <w:szCs w:val="24"/>
          <w:lang w:bidi="ru-RU"/>
        </w:rPr>
        <w:t>Получение деловой и финансовой информации в отношении Контрагента, поставляющего золото, а также информации о целях и предполагаемом характере деловых отношений.</w:t>
      </w:r>
    </w:p>
    <w:p w14:paraId="436C776C"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В разделах ниже подробно описаны дополнительные действия в рамках Комплексной экспертизы, применимые к различным типам материалов и масштабам деятельности. В любом случае, Аффинажные предприятия должны проводить Комплексную экспертизу на постоянной основе.</w:t>
      </w:r>
    </w:p>
    <w:p w14:paraId="332E4366" w14:textId="77777777" w:rsidR="002573F9" w:rsidRPr="002207CE" w:rsidRDefault="004D2043">
      <w:pPr>
        <w:pStyle w:val="a5"/>
        <w:numPr>
          <w:ilvl w:val="2"/>
          <w:numId w:val="5"/>
        </w:numPr>
        <w:tabs>
          <w:tab w:val="left" w:pos="624"/>
        </w:tabs>
        <w:spacing w:before="160"/>
        <w:ind w:hanging="503"/>
        <w:rPr>
          <w:rFonts w:ascii="Arial" w:hAnsi="Arial" w:cs="Arial"/>
          <w:i/>
          <w:sz w:val="24"/>
          <w:szCs w:val="24"/>
        </w:rPr>
      </w:pPr>
      <w:r w:rsidRPr="002207CE">
        <w:rPr>
          <w:rFonts w:ascii="Arial" w:hAnsi="Arial" w:cs="Arial"/>
          <w:i/>
          <w:sz w:val="24"/>
          <w:szCs w:val="24"/>
          <w:lang w:bidi="ru-RU"/>
        </w:rPr>
        <w:t>Переработанное золото:</w:t>
      </w:r>
    </w:p>
    <w:p w14:paraId="10DC7FBE" w14:textId="77777777" w:rsidR="002573F9" w:rsidRDefault="004D2043">
      <w:pPr>
        <w:pStyle w:val="a3"/>
        <w:spacing w:before="15" w:line="259" w:lineRule="auto"/>
        <w:ind w:left="120" w:right="320"/>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провести оценку политики и практики Контрагента, поставляющего переработанное золото, в области ПОД/ПФТ и цепочки поставок золота на пропорциональной основе (в соответствующих случаях). Аффинажные предприятия должны проводить пропорциональную Комплексную экспертизу цепочки поставок золота на постоянной основе.</w:t>
      </w:r>
    </w:p>
    <w:p w14:paraId="04EA1DF4" w14:textId="77777777" w:rsidR="0020722E" w:rsidRDefault="0020722E" w:rsidP="0020722E">
      <w:pPr>
        <w:pStyle w:val="a5"/>
        <w:tabs>
          <w:tab w:val="left" w:pos="839"/>
          <w:tab w:val="left" w:pos="840"/>
        </w:tabs>
        <w:ind w:firstLine="0"/>
        <w:rPr>
          <w:rFonts w:ascii="Arial" w:hAnsi="Arial" w:cs="Arial"/>
          <w:sz w:val="20"/>
          <w:lang w:bidi="ru-RU"/>
        </w:rPr>
      </w:pPr>
    </w:p>
    <w:p w14:paraId="248BCF4B" w14:textId="77777777" w:rsidR="0020722E" w:rsidRDefault="0020722E" w:rsidP="0020722E">
      <w:pPr>
        <w:pStyle w:val="a5"/>
        <w:tabs>
          <w:tab w:val="left" w:pos="839"/>
          <w:tab w:val="left" w:pos="840"/>
        </w:tabs>
        <w:ind w:firstLine="0"/>
        <w:rPr>
          <w:rFonts w:ascii="Arial" w:hAnsi="Arial" w:cs="Arial"/>
          <w:sz w:val="20"/>
          <w:lang w:bidi="ru-RU"/>
        </w:rPr>
      </w:pPr>
    </w:p>
    <w:p w14:paraId="229C25D2" w14:textId="77777777" w:rsidR="0020722E" w:rsidRPr="00A8128B" w:rsidRDefault="0020722E" w:rsidP="0020722E">
      <w:pPr>
        <w:pStyle w:val="a5"/>
        <w:tabs>
          <w:tab w:val="left" w:pos="839"/>
          <w:tab w:val="left" w:pos="840"/>
        </w:tabs>
        <w:ind w:firstLine="0"/>
        <w:rPr>
          <w:rFonts w:ascii="Arial" w:hAnsi="Arial" w:cs="Arial"/>
          <w:sz w:val="20"/>
          <w:lang w:bidi="ru-RU"/>
        </w:rPr>
      </w:pPr>
    </w:p>
    <w:p w14:paraId="5B63BE42" w14:textId="77777777" w:rsidR="0020722E" w:rsidRPr="00A8128B" w:rsidRDefault="0020722E" w:rsidP="0020722E">
      <w:pPr>
        <w:tabs>
          <w:tab w:val="left" w:pos="839"/>
          <w:tab w:val="left" w:pos="840"/>
        </w:tabs>
        <w:rPr>
          <w:rFonts w:ascii="Arial" w:hAnsi="Arial" w:cs="Arial"/>
          <w:sz w:val="20"/>
          <w:lang w:bidi="ru-RU"/>
        </w:rPr>
      </w:pPr>
      <w:r w:rsidRPr="00A8128B">
        <w:rPr>
          <w:rFonts w:ascii="Arial" w:hAnsi="Arial" w:cs="Arial"/>
          <w:noProof/>
          <w:sz w:val="18"/>
          <w:lang w:eastAsia="ru-RU"/>
        </w:rPr>
        <w:pict w14:anchorId="39C63B9F">
          <v:line id="_x0000_s1049" style="position:absolute;z-index:503316371;mso-wrap-distance-left:0;mso-wrap-distance-right:0;mso-position-horizontal-relative:page" from="1in,11.95pt" to="3in,11.95pt" strokeweight=".48pt">
            <w10:wrap type="topAndBottom" anchorx="page"/>
          </v:line>
        </w:pict>
      </w:r>
    </w:p>
    <w:p w14:paraId="1C86C312" w14:textId="77777777" w:rsidR="0020722E" w:rsidRPr="00A8128B" w:rsidRDefault="0020722E" w:rsidP="0020722E">
      <w:pPr>
        <w:ind w:left="142" w:right="48" w:hanging="142"/>
        <w:rPr>
          <w:rFonts w:ascii="Arial" w:hAnsi="Arial" w:cs="Arial"/>
          <w:sz w:val="16"/>
        </w:rPr>
      </w:pPr>
      <w:r w:rsidRPr="00A8128B">
        <w:rPr>
          <w:rFonts w:ascii="Arial" w:hAnsi="Arial" w:cs="Arial"/>
          <w:position w:val="4"/>
          <w:sz w:val="10"/>
          <w:lang w:bidi="ru-RU"/>
        </w:rPr>
        <w:t xml:space="preserve">5 </w:t>
      </w:r>
      <w:proofErr w:type="spellStart"/>
      <w:r w:rsidRPr="00A8128B">
        <w:rPr>
          <w:rFonts w:ascii="Arial" w:hAnsi="Arial" w:cs="Arial"/>
          <w:sz w:val="16"/>
          <w:lang w:bidi="ru-RU"/>
        </w:rPr>
        <w:t>Бенефициарные</w:t>
      </w:r>
      <w:proofErr w:type="spellEnd"/>
      <w:r w:rsidRPr="00A8128B">
        <w:rPr>
          <w:rFonts w:ascii="Arial" w:hAnsi="Arial" w:cs="Arial"/>
          <w:sz w:val="16"/>
          <w:lang w:bidi="ru-RU"/>
        </w:rPr>
        <w:t xml:space="preserve"> владельцы, имеющие значительное влияние на Контрагента, поставляющего золото. Не требуется для компаний, входящих в группу, зарегистрированную на фондовой бирже, а также для банков, имеющих соответствующую политику ПОД/ПФТ</w:t>
      </w:r>
    </w:p>
    <w:p w14:paraId="761D4DC6" w14:textId="77777777" w:rsidR="002573F9" w:rsidRPr="002207CE" w:rsidRDefault="004D2043">
      <w:pPr>
        <w:pStyle w:val="a5"/>
        <w:numPr>
          <w:ilvl w:val="2"/>
          <w:numId w:val="5"/>
        </w:numPr>
        <w:tabs>
          <w:tab w:val="left" w:pos="625"/>
        </w:tabs>
        <w:spacing w:before="160"/>
        <w:ind w:left="624"/>
        <w:rPr>
          <w:rFonts w:ascii="Arial" w:hAnsi="Arial" w:cs="Arial"/>
          <w:i/>
          <w:sz w:val="24"/>
          <w:szCs w:val="24"/>
        </w:rPr>
      </w:pPr>
      <w:bookmarkStart w:id="22" w:name="2.1.2_Mined_Gold_from_Artisanal_and_Smal"/>
      <w:bookmarkEnd w:id="22"/>
      <w:r w:rsidRPr="002207CE">
        <w:rPr>
          <w:rFonts w:ascii="Arial" w:hAnsi="Arial" w:cs="Arial"/>
          <w:i/>
          <w:sz w:val="24"/>
          <w:szCs w:val="24"/>
          <w:lang w:bidi="ru-RU"/>
        </w:rPr>
        <w:lastRenderedPageBreak/>
        <w:t>Золото, добытое кустарным способом и при мелкомасштабной добыче (КМД)</w:t>
      </w:r>
    </w:p>
    <w:p w14:paraId="5D3D9625"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собрать доказательства для определения фактических обстоятельств добычи, торговли, передачи и экспорта золота. С учетом положений Приложения 1 к Дополнению по золоту ОЭСР, Аффинажным предприятиям следует подумать о принятии мер по созданию экономических возможностей и возможностей развития для кустарных старателей и мелких горнодобывающих компаний и помочь законным КМД-производителям построить безопасные, прозрачные и проверяемые цепочки поставок золота от рудника до рынка.</w:t>
      </w:r>
    </w:p>
    <w:p w14:paraId="1EB5F4F7" w14:textId="77777777" w:rsidR="002573F9" w:rsidRPr="002207CE" w:rsidRDefault="004D2043">
      <w:pPr>
        <w:pStyle w:val="a3"/>
        <w:spacing w:before="158"/>
        <w:ind w:left="119"/>
        <w:rPr>
          <w:rFonts w:ascii="Arial" w:hAnsi="Arial" w:cs="Arial"/>
          <w:sz w:val="24"/>
          <w:szCs w:val="24"/>
        </w:rPr>
      </w:pPr>
      <w:r w:rsidRPr="002207CE">
        <w:rPr>
          <w:rFonts w:ascii="Arial" w:hAnsi="Arial" w:cs="Arial"/>
          <w:sz w:val="24"/>
          <w:szCs w:val="24"/>
          <w:lang w:bidi="ru-RU"/>
        </w:rPr>
        <w:t>К таким мерам относятся:</w:t>
      </w:r>
    </w:p>
    <w:p w14:paraId="4583744F" w14:textId="77777777" w:rsidR="002573F9" w:rsidRPr="002207CE" w:rsidRDefault="004D2043">
      <w:pPr>
        <w:pStyle w:val="a5"/>
        <w:numPr>
          <w:ilvl w:val="3"/>
          <w:numId w:val="5"/>
        </w:numPr>
        <w:tabs>
          <w:tab w:val="left" w:pos="839"/>
          <w:tab w:val="left" w:pos="840"/>
        </w:tabs>
        <w:spacing w:before="177"/>
        <w:rPr>
          <w:rFonts w:ascii="Arial" w:hAnsi="Arial" w:cs="Arial"/>
          <w:sz w:val="24"/>
          <w:szCs w:val="24"/>
        </w:rPr>
      </w:pPr>
      <w:r w:rsidRPr="002207CE">
        <w:rPr>
          <w:rFonts w:ascii="Arial" w:hAnsi="Arial" w:cs="Arial"/>
          <w:sz w:val="24"/>
          <w:szCs w:val="24"/>
          <w:lang w:bidi="ru-RU"/>
        </w:rPr>
        <w:t>Определение происхождения золота при разумных и добросовестных усилиях, таких как:</w:t>
      </w:r>
    </w:p>
    <w:p w14:paraId="5F11C69A" w14:textId="1DC64E8F" w:rsidR="002573F9" w:rsidRPr="002207CE" w:rsidRDefault="004D2043">
      <w:pPr>
        <w:pStyle w:val="a5"/>
        <w:numPr>
          <w:ilvl w:val="4"/>
          <w:numId w:val="5"/>
        </w:numPr>
        <w:tabs>
          <w:tab w:val="left" w:pos="1558"/>
          <w:tab w:val="left" w:pos="1560"/>
        </w:tabs>
        <w:spacing w:line="252" w:lineRule="auto"/>
        <w:ind w:right="383"/>
        <w:rPr>
          <w:rFonts w:ascii="Arial" w:hAnsi="Arial" w:cs="Arial"/>
          <w:sz w:val="24"/>
          <w:szCs w:val="24"/>
        </w:rPr>
      </w:pPr>
      <w:r w:rsidRPr="002207CE">
        <w:rPr>
          <w:rFonts w:ascii="Arial" w:hAnsi="Arial" w:cs="Arial"/>
          <w:sz w:val="24"/>
          <w:szCs w:val="24"/>
          <w:lang w:bidi="ru-RU"/>
        </w:rPr>
        <w:t xml:space="preserve">Идентификация поставщиков источников золота КМД местному экспортеру золота, включая местную команду, ассоциацию или кооператив кустарных старателей, полагаясь на данные или информацию из надежных, независимых </w:t>
      </w:r>
      <w:r w:rsidR="00DF7142" w:rsidRPr="002207CE">
        <w:rPr>
          <w:rFonts w:ascii="Arial" w:hAnsi="Arial" w:cs="Arial"/>
          <w:sz w:val="24"/>
          <w:szCs w:val="24"/>
          <w:lang w:bidi="ru-RU"/>
        </w:rPr>
        <w:t>исходных</w:t>
      </w:r>
      <w:r w:rsidRPr="002207CE">
        <w:rPr>
          <w:rFonts w:ascii="Arial" w:hAnsi="Arial" w:cs="Arial"/>
          <w:sz w:val="24"/>
          <w:szCs w:val="24"/>
          <w:lang w:bidi="ru-RU"/>
        </w:rPr>
        <w:t xml:space="preserve"> документов. При этом не предполагается, что будут установлены личности отдельных старателей;</w:t>
      </w:r>
    </w:p>
    <w:p w14:paraId="47FCDBDC" w14:textId="77777777" w:rsidR="002573F9" w:rsidRPr="002207CE" w:rsidRDefault="004D2043">
      <w:pPr>
        <w:pStyle w:val="a5"/>
        <w:numPr>
          <w:ilvl w:val="4"/>
          <w:numId w:val="5"/>
        </w:numPr>
        <w:tabs>
          <w:tab w:val="left" w:pos="1558"/>
          <w:tab w:val="left" w:pos="1559"/>
        </w:tabs>
        <w:spacing w:before="6"/>
        <w:ind w:left="1558" w:right="772"/>
        <w:rPr>
          <w:rFonts w:ascii="Arial" w:hAnsi="Arial" w:cs="Arial"/>
          <w:sz w:val="24"/>
          <w:szCs w:val="24"/>
        </w:rPr>
      </w:pPr>
      <w:r w:rsidRPr="002207CE">
        <w:rPr>
          <w:rFonts w:ascii="Arial" w:hAnsi="Arial" w:cs="Arial"/>
          <w:sz w:val="24"/>
          <w:szCs w:val="24"/>
          <w:lang w:bidi="ru-RU"/>
        </w:rPr>
        <w:t>Оценка законности КМД, осуществляемой командой или ассоциацией кустарных старателей</w:t>
      </w:r>
      <w:hyperlink w:anchor="_bookmark5" w:history="1">
        <w:r w:rsidRPr="0020722E">
          <w:rPr>
            <w:rFonts w:ascii="Arial" w:hAnsi="Arial" w:cs="Arial"/>
            <w:position w:val="5"/>
            <w:sz w:val="24"/>
            <w:szCs w:val="24"/>
            <w:vertAlign w:val="superscript"/>
            <w:lang w:bidi="ru-RU"/>
          </w:rPr>
          <w:t>6</w:t>
        </w:r>
      </w:hyperlink>
      <w:r w:rsidRPr="002207CE">
        <w:rPr>
          <w:rFonts w:ascii="Arial" w:hAnsi="Arial" w:cs="Arial"/>
          <w:sz w:val="24"/>
          <w:szCs w:val="24"/>
          <w:lang w:bidi="ru-RU"/>
        </w:rPr>
        <w:t>;</w:t>
      </w:r>
    </w:p>
    <w:p w14:paraId="4A8B5F90" w14:textId="77777777" w:rsidR="002573F9" w:rsidRPr="002207CE" w:rsidRDefault="004D2043">
      <w:pPr>
        <w:pStyle w:val="a5"/>
        <w:numPr>
          <w:ilvl w:val="4"/>
          <w:numId w:val="5"/>
        </w:numPr>
        <w:tabs>
          <w:tab w:val="left" w:pos="1559"/>
          <w:tab w:val="left" w:pos="1560"/>
        </w:tabs>
        <w:spacing w:before="18"/>
        <w:ind w:right="1171"/>
        <w:rPr>
          <w:rFonts w:ascii="Arial" w:hAnsi="Arial" w:cs="Arial"/>
          <w:sz w:val="24"/>
          <w:szCs w:val="24"/>
        </w:rPr>
      </w:pPr>
      <w:r w:rsidRPr="002207CE">
        <w:rPr>
          <w:rFonts w:ascii="Arial" w:hAnsi="Arial" w:cs="Arial"/>
          <w:sz w:val="24"/>
          <w:szCs w:val="24"/>
          <w:lang w:bidi="ru-RU"/>
        </w:rPr>
        <w:t>Сбор и оценка практики добычи полезных ископаемых, включая методы добычи, обогащения и транспортировки, а также оценка риска нарушения прав человека;</w:t>
      </w:r>
    </w:p>
    <w:p w14:paraId="5FDDEC94" w14:textId="77777777" w:rsidR="002573F9" w:rsidRPr="002207CE" w:rsidRDefault="004D2043">
      <w:pPr>
        <w:pStyle w:val="a5"/>
        <w:numPr>
          <w:ilvl w:val="3"/>
          <w:numId w:val="5"/>
        </w:numPr>
        <w:tabs>
          <w:tab w:val="left" w:pos="839"/>
          <w:tab w:val="left" w:pos="840"/>
        </w:tabs>
        <w:spacing w:before="17"/>
        <w:rPr>
          <w:rFonts w:ascii="Arial" w:hAnsi="Arial" w:cs="Arial"/>
          <w:sz w:val="24"/>
        </w:rPr>
      </w:pPr>
      <w:r w:rsidRPr="002207CE">
        <w:rPr>
          <w:rFonts w:ascii="Arial" w:hAnsi="Arial" w:cs="Arial"/>
          <w:sz w:val="24"/>
          <w:lang w:bidi="ru-RU"/>
        </w:rPr>
        <w:t>Оценка воздействия этой цепочки поставок на окружающую среду;</w:t>
      </w:r>
    </w:p>
    <w:p w14:paraId="5FC9DEBA" w14:textId="77777777" w:rsidR="002573F9" w:rsidRPr="002207CE" w:rsidRDefault="004D2043">
      <w:pPr>
        <w:pStyle w:val="a5"/>
        <w:numPr>
          <w:ilvl w:val="3"/>
          <w:numId w:val="5"/>
        </w:numPr>
        <w:tabs>
          <w:tab w:val="left" w:pos="839"/>
          <w:tab w:val="left" w:pos="840"/>
        </w:tabs>
        <w:spacing w:before="19"/>
        <w:rPr>
          <w:rFonts w:ascii="Arial" w:hAnsi="Arial" w:cs="Arial"/>
          <w:sz w:val="24"/>
        </w:rPr>
      </w:pPr>
      <w:r w:rsidRPr="002207CE">
        <w:rPr>
          <w:rFonts w:ascii="Arial" w:hAnsi="Arial" w:cs="Arial"/>
          <w:sz w:val="24"/>
          <w:lang w:bidi="ru-RU"/>
        </w:rPr>
        <w:t>Оценка воздействия (положительного и отрицательного) цепочки поставок на местные сообщества;</w:t>
      </w:r>
    </w:p>
    <w:p w14:paraId="5E72742A" w14:textId="77777777" w:rsidR="002573F9" w:rsidRPr="002207CE" w:rsidRDefault="004D2043">
      <w:pPr>
        <w:pStyle w:val="a5"/>
        <w:numPr>
          <w:ilvl w:val="3"/>
          <w:numId w:val="5"/>
        </w:numPr>
        <w:tabs>
          <w:tab w:val="left" w:pos="839"/>
          <w:tab w:val="left" w:pos="840"/>
        </w:tabs>
        <w:rPr>
          <w:rFonts w:ascii="Arial" w:hAnsi="Arial" w:cs="Arial"/>
          <w:sz w:val="24"/>
        </w:rPr>
      </w:pPr>
      <w:r w:rsidRPr="002207CE">
        <w:rPr>
          <w:rFonts w:ascii="Arial" w:hAnsi="Arial" w:cs="Arial"/>
          <w:sz w:val="24"/>
          <w:lang w:bidi="ru-RU"/>
        </w:rPr>
        <w:t>Оценка риска для здоровья и безопасности золотодобытчиков;</w:t>
      </w:r>
    </w:p>
    <w:p w14:paraId="18D35FD8" w14:textId="77777777" w:rsidR="0020722E" w:rsidRPr="002207CE" w:rsidRDefault="0020722E" w:rsidP="0020722E">
      <w:pPr>
        <w:pStyle w:val="a5"/>
        <w:numPr>
          <w:ilvl w:val="2"/>
          <w:numId w:val="5"/>
        </w:numPr>
        <w:tabs>
          <w:tab w:val="left" w:pos="624"/>
        </w:tabs>
        <w:spacing w:before="158"/>
        <w:rPr>
          <w:rFonts w:ascii="Arial" w:hAnsi="Arial" w:cs="Arial"/>
          <w:i/>
          <w:sz w:val="24"/>
        </w:rPr>
      </w:pPr>
      <w:r w:rsidRPr="002207CE">
        <w:rPr>
          <w:rFonts w:ascii="Arial" w:hAnsi="Arial" w:cs="Arial"/>
          <w:i/>
          <w:sz w:val="24"/>
          <w:lang w:bidi="ru-RU"/>
        </w:rPr>
        <w:t>Золото, добытое при средне- и крупномасштабной добыче (СКД)</w:t>
      </w:r>
    </w:p>
    <w:p w14:paraId="001091BA" w14:textId="77777777" w:rsidR="0020722E" w:rsidRPr="002207CE" w:rsidRDefault="0020722E" w:rsidP="0020722E">
      <w:pPr>
        <w:pStyle w:val="a3"/>
        <w:spacing w:before="17"/>
        <w:ind w:left="119"/>
        <w:rPr>
          <w:rFonts w:ascii="Arial" w:hAnsi="Arial" w:cs="Arial"/>
          <w:sz w:val="24"/>
        </w:rPr>
      </w:pPr>
      <w:r w:rsidRPr="002207CE">
        <w:rPr>
          <w:rFonts w:ascii="Arial" w:hAnsi="Arial" w:cs="Arial"/>
          <w:sz w:val="24"/>
          <w:lang w:bidi="ru-RU"/>
        </w:rPr>
        <w:t>К таким мерам относятся:</w:t>
      </w:r>
    </w:p>
    <w:p w14:paraId="16B33F26" w14:textId="77777777" w:rsidR="0020722E" w:rsidRPr="002207CE" w:rsidRDefault="0020722E" w:rsidP="0020722E">
      <w:pPr>
        <w:pStyle w:val="a5"/>
        <w:numPr>
          <w:ilvl w:val="3"/>
          <w:numId w:val="5"/>
        </w:numPr>
        <w:tabs>
          <w:tab w:val="left" w:pos="839"/>
          <w:tab w:val="left" w:pos="840"/>
        </w:tabs>
        <w:spacing w:before="177" w:line="256" w:lineRule="auto"/>
        <w:ind w:left="838" w:right="294" w:hanging="359"/>
        <w:rPr>
          <w:rFonts w:ascii="Arial" w:hAnsi="Arial" w:cs="Arial"/>
          <w:sz w:val="24"/>
        </w:rPr>
      </w:pPr>
      <w:r w:rsidRPr="002207CE">
        <w:rPr>
          <w:rFonts w:ascii="Arial" w:hAnsi="Arial" w:cs="Arial"/>
          <w:sz w:val="24"/>
          <w:lang w:bidi="ru-RU"/>
        </w:rPr>
        <w:t>Определение происхождения золота при разумных и добросовестных усилиях, в том числе, если золото приобретается контрагентом у сторонних производителей (включая КМД);</w:t>
      </w:r>
    </w:p>
    <w:p w14:paraId="758A5F95" w14:textId="77777777" w:rsidR="0020722E" w:rsidRPr="002207CE" w:rsidRDefault="0020722E" w:rsidP="0020722E">
      <w:pPr>
        <w:pStyle w:val="a5"/>
        <w:numPr>
          <w:ilvl w:val="3"/>
          <w:numId w:val="5"/>
        </w:numPr>
        <w:tabs>
          <w:tab w:val="left" w:pos="839"/>
          <w:tab w:val="left" w:pos="840"/>
        </w:tabs>
        <w:spacing w:before="1"/>
        <w:ind w:hanging="359"/>
        <w:rPr>
          <w:rFonts w:ascii="Arial" w:hAnsi="Arial" w:cs="Arial"/>
          <w:sz w:val="24"/>
        </w:rPr>
      </w:pPr>
      <w:r w:rsidRPr="002207CE">
        <w:rPr>
          <w:rFonts w:ascii="Arial" w:hAnsi="Arial" w:cs="Arial"/>
          <w:sz w:val="24"/>
          <w:lang w:bidi="ru-RU"/>
        </w:rPr>
        <w:t>Получение лицензии на добычу полезных ископаемых для проведения горных работ;</w:t>
      </w:r>
    </w:p>
    <w:p w14:paraId="5881C943" w14:textId="77777777" w:rsidR="0020722E" w:rsidRPr="002207CE" w:rsidRDefault="0020722E" w:rsidP="0020722E">
      <w:pPr>
        <w:pStyle w:val="a5"/>
        <w:numPr>
          <w:ilvl w:val="3"/>
          <w:numId w:val="5"/>
        </w:numPr>
        <w:tabs>
          <w:tab w:val="left" w:pos="839"/>
          <w:tab w:val="left" w:pos="840"/>
        </w:tabs>
        <w:spacing w:before="18"/>
        <w:ind w:hanging="359"/>
        <w:rPr>
          <w:rFonts w:ascii="Arial" w:hAnsi="Arial" w:cs="Arial"/>
          <w:sz w:val="24"/>
        </w:rPr>
      </w:pPr>
      <w:r w:rsidRPr="002207CE">
        <w:rPr>
          <w:rFonts w:ascii="Arial" w:hAnsi="Arial" w:cs="Arial"/>
          <w:sz w:val="24"/>
          <w:lang w:bidi="ru-RU"/>
        </w:rPr>
        <w:t>Получение лицензии на импорт/экспорт золота для поставок золота, если применимо;</w:t>
      </w:r>
    </w:p>
    <w:p w14:paraId="210C3E6A" w14:textId="77777777" w:rsidR="0020722E" w:rsidRPr="002207CE" w:rsidRDefault="0020722E" w:rsidP="0020722E">
      <w:pPr>
        <w:pStyle w:val="a5"/>
        <w:numPr>
          <w:ilvl w:val="3"/>
          <w:numId w:val="5"/>
        </w:numPr>
        <w:tabs>
          <w:tab w:val="left" w:pos="839"/>
          <w:tab w:val="left" w:pos="840"/>
        </w:tabs>
        <w:spacing w:line="256" w:lineRule="auto"/>
        <w:ind w:right="846"/>
        <w:rPr>
          <w:rFonts w:ascii="Arial" w:hAnsi="Arial" w:cs="Arial"/>
          <w:sz w:val="24"/>
        </w:rPr>
      </w:pPr>
      <w:r w:rsidRPr="002207CE">
        <w:rPr>
          <w:rFonts w:ascii="Arial" w:hAnsi="Arial" w:cs="Arial"/>
          <w:sz w:val="24"/>
          <w:lang w:bidi="ru-RU"/>
        </w:rPr>
        <w:t>Сбор и оценка практики добычи полезных ископаемых, включая оценку риска нарушения прав человека, а также методов обогащения и транспортировки;</w:t>
      </w:r>
    </w:p>
    <w:p w14:paraId="3E666C56" w14:textId="77777777" w:rsidR="0020722E" w:rsidRPr="00A8128B" w:rsidRDefault="0020722E" w:rsidP="00CF6CDD">
      <w:pPr>
        <w:pStyle w:val="a5"/>
        <w:tabs>
          <w:tab w:val="left" w:pos="839"/>
          <w:tab w:val="left" w:pos="840"/>
        </w:tabs>
        <w:ind w:firstLine="0"/>
        <w:rPr>
          <w:rFonts w:ascii="Arial" w:hAnsi="Arial" w:cs="Arial"/>
          <w:sz w:val="20"/>
          <w:lang w:bidi="ru-RU"/>
        </w:rPr>
      </w:pPr>
    </w:p>
    <w:p w14:paraId="2BD03412" w14:textId="1CA332FF" w:rsidR="00CF6CDD" w:rsidRPr="00A8128B" w:rsidRDefault="00E20FF6" w:rsidP="00CF6CDD">
      <w:pPr>
        <w:tabs>
          <w:tab w:val="left" w:pos="839"/>
          <w:tab w:val="left" w:pos="840"/>
        </w:tabs>
        <w:rPr>
          <w:rFonts w:ascii="Arial" w:hAnsi="Arial" w:cs="Arial"/>
          <w:sz w:val="20"/>
          <w:lang w:bidi="ru-RU"/>
        </w:rPr>
      </w:pPr>
      <w:r w:rsidRPr="00A8128B">
        <w:rPr>
          <w:rFonts w:ascii="Arial" w:hAnsi="Arial" w:cs="Arial"/>
          <w:noProof/>
          <w:sz w:val="18"/>
          <w:lang w:eastAsia="ru-RU"/>
        </w:rPr>
        <w:pict w14:anchorId="798E4A7D">
          <v:line id="_x0000_s1040" style="position:absolute;z-index:503305000;mso-wrap-distance-left:0;mso-wrap-distance-right:0;mso-position-horizontal-relative:page" from="1in,11.95pt" to="3in,11.95pt" strokeweight=".48pt">
            <w10:wrap type="topAndBottom" anchorx="page"/>
          </v:line>
        </w:pict>
      </w:r>
    </w:p>
    <w:p w14:paraId="15D3ED5D" w14:textId="77777777" w:rsidR="00CF6CDD" w:rsidRPr="00A8128B" w:rsidRDefault="00CF6CDD" w:rsidP="00DF7142">
      <w:pPr>
        <w:spacing w:before="70" w:line="254" w:lineRule="auto"/>
        <w:ind w:left="142" w:right="190" w:hanging="142"/>
        <w:rPr>
          <w:rFonts w:ascii="Arial" w:hAnsi="Arial" w:cs="Arial"/>
          <w:sz w:val="16"/>
        </w:rPr>
      </w:pPr>
      <w:bookmarkStart w:id="23" w:name="_bookmark4"/>
      <w:bookmarkStart w:id="24" w:name="_bookmark5"/>
      <w:bookmarkEnd w:id="23"/>
      <w:bookmarkEnd w:id="24"/>
      <w:r w:rsidRPr="00A8128B">
        <w:rPr>
          <w:rFonts w:ascii="Arial" w:hAnsi="Arial" w:cs="Arial"/>
          <w:position w:val="5"/>
          <w:sz w:val="13"/>
          <w:lang w:bidi="ru-RU"/>
        </w:rPr>
        <w:t>6</w:t>
      </w:r>
      <w:proofErr w:type="gramStart"/>
      <w:r w:rsidRPr="00A8128B">
        <w:rPr>
          <w:rFonts w:ascii="Arial" w:hAnsi="Arial" w:cs="Arial"/>
          <w:position w:val="5"/>
          <w:sz w:val="13"/>
          <w:lang w:bidi="ru-RU"/>
        </w:rPr>
        <w:t xml:space="preserve"> </w:t>
      </w:r>
      <w:r w:rsidRPr="00A8128B">
        <w:rPr>
          <w:rFonts w:ascii="Arial" w:hAnsi="Arial" w:cs="Arial"/>
          <w:sz w:val="16"/>
          <w:lang w:bidi="ru-RU"/>
        </w:rPr>
        <w:t>С</w:t>
      </w:r>
      <w:proofErr w:type="gramEnd"/>
      <w:r w:rsidRPr="00A8128B">
        <w:rPr>
          <w:rFonts w:ascii="Arial" w:hAnsi="Arial" w:cs="Arial"/>
          <w:sz w:val="16"/>
          <w:lang w:bidi="ru-RU"/>
        </w:rPr>
        <w:t>м. определение в Руководящих принципах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Дополнение по золоту</w:t>
      </w:r>
    </w:p>
    <w:p w14:paraId="1A1FDAD4" w14:textId="77777777" w:rsidR="002573F9" w:rsidRPr="002207CE" w:rsidRDefault="004D2043">
      <w:pPr>
        <w:pStyle w:val="a5"/>
        <w:numPr>
          <w:ilvl w:val="3"/>
          <w:numId w:val="5"/>
        </w:numPr>
        <w:tabs>
          <w:tab w:val="left" w:pos="839"/>
          <w:tab w:val="left" w:pos="840"/>
        </w:tabs>
        <w:spacing w:before="1"/>
        <w:rPr>
          <w:rFonts w:ascii="Arial" w:hAnsi="Arial" w:cs="Arial"/>
          <w:sz w:val="24"/>
        </w:rPr>
      </w:pPr>
      <w:bookmarkStart w:id="25" w:name="2.1.3_Mined_Gold_from_Medium_and_Large-S"/>
      <w:bookmarkEnd w:id="25"/>
      <w:r w:rsidRPr="002207CE">
        <w:rPr>
          <w:rFonts w:ascii="Arial" w:hAnsi="Arial" w:cs="Arial"/>
          <w:sz w:val="24"/>
          <w:lang w:bidi="ru-RU"/>
        </w:rPr>
        <w:lastRenderedPageBreak/>
        <w:t>Получение данных о производственных и обогатительных мощностях, при наличии;</w:t>
      </w:r>
    </w:p>
    <w:p w14:paraId="531AC58A" w14:textId="77777777" w:rsidR="002573F9" w:rsidRPr="002207CE" w:rsidRDefault="004D2043">
      <w:pPr>
        <w:pStyle w:val="a5"/>
        <w:numPr>
          <w:ilvl w:val="3"/>
          <w:numId w:val="5"/>
        </w:numPr>
        <w:tabs>
          <w:tab w:val="left" w:pos="839"/>
          <w:tab w:val="left" w:pos="840"/>
        </w:tabs>
        <w:spacing w:before="18" w:line="259" w:lineRule="auto"/>
        <w:ind w:right="231"/>
        <w:rPr>
          <w:rFonts w:ascii="Arial" w:hAnsi="Arial" w:cs="Arial"/>
          <w:sz w:val="24"/>
        </w:rPr>
      </w:pPr>
      <w:r w:rsidRPr="002207CE">
        <w:rPr>
          <w:rFonts w:ascii="Arial" w:hAnsi="Arial" w:cs="Arial"/>
          <w:sz w:val="24"/>
          <w:lang w:bidi="ru-RU"/>
        </w:rPr>
        <w:t>Оценка наличия свободного доступа ко всем соответствующим средствам индивидуальной защиты (</w:t>
      </w:r>
      <w:proofErr w:type="gramStart"/>
      <w:r w:rsidRPr="002207CE">
        <w:rPr>
          <w:rFonts w:ascii="Arial" w:hAnsi="Arial" w:cs="Arial"/>
          <w:sz w:val="24"/>
          <w:lang w:bidi="ru-RU"/>
        </w:rPr>
        <w:t>СИЗ</w:t>
      </w:r>
      <w:proofErr w:type="gramEnd"/>
      <w:r w:rsidRPr="002207CE">
        <w:rPr>
          <w:rFonts w:ascii="Arial" w:hAnsi="Arial" w:cs="Arial"/>
          <w:sz w:val="24"/>
          <w:lang w:bidi="ru-RU"/>
        </w:rPr>
        <w:t xml:space="preserve">) у всех сотрудников в цепочке поставок драгоценных металлов и прохождения ими регулярного инструктажа по технике безопасности (подтвержденного документально) при поступлении на работу, при переходе на новую должность или при переподготовке.  Сотрудникам также должна быть предложена возможность </w:t>
      </w:r>
      <w:proofErr w:type="gramStart"/>
      <w:r w:rsidRPr="002207CE">
        <w:rPr>
          <w:rFonts w:ascii="Arial" w:hAnsi="Arial" w:cs="Arial"/>
          <w:sz w:val="24"/>
          <w:lang w:bidi="ru-RU"/>
        </w:rPr>
        <w:t>контроля за</w:t>
      </w:r>
      <w:proofErr w:type="gramEnd"/>
      <w:r w:rsidRPr="002207CE">
        <w:rPr>
          <w:rFonts w:ascii="Arial" w:hAnsi="Arial" w:cs="Arial"/>
          <w:sz w:val="24"/>
          <w:lang w:bidi="ru-RU"/>
        </w:rPr>
        <w:t xml:space="preserve"> состоянием своего здоровья и прохождения медосмотра для предотвращения заболеваний на рабочем месте;</w:t>
      </w:r>
    </w:p>
    <w:p w14:paraId="451926C2" w14:textId="77777777" w:rsidR="002573F9" w:rsidRPr="002207CE" w:rsidRDefault="004D2043">
      <w:pPr>
        <w:pStyle w:val="a5"/>
        <w:numPr>
          <w:ilvl w:val="3"/>
          <w:numId w:val="5"/>
        </w:numPr>
        <w:tabs>
          <w:tab w:val="left" w:pos="839"/>
          <w:tab w:val="left" w:pos="840"/>
        </w:tabs>
        <w:spacing w:before="0" w:line="244" w:lineRule="exact"/>
        <w:rPr>
          <w:rFonts w:ascii="Arial" w:hAnsi="Arial" w:cs="Arial"/>
          <w:sz w:val="24"/>
        </w:rPr>
      </w:pPr>
      <w:r w:rsidRPr="002207CE">
        <w:rPr>
          <w:rFonts w:ascii="Arial" w:hAnsi="Arial" w:cs="Arial"/>
          <w:sz w:val="24"/>
          <w:lang w:bidi="ru-RU"/>
        </w:rPr>
        <w:t>Оценка политики и практики производителей в области охраны окружающей среды;</w:t>
      </w:r>
    </w:p>
    <w:p w14:paraId="6DF37033" w14:textId="1ADCA565" w:rsidR="002573F9" w:rsidRPr="002207CE" w:rsidRDefault="004D2043" w:rsidP="009A533A">
      <w:pPr>
        <w:pStyle w:val="a5"/>
        <w:numPr>
          <w:ilvl w:val="3"/>
          <w:numId w:val="5"/>
        </w:numPr>
        <w:tabs>
          <w:tab w:val="left" w:pos="839"/>
          <w:tab w:val="left" w:pos="840"/>
        </w:tabs>
        <w:spacing w:before="17"/>
        <w:rPr>
          <w:rFonts w:ascii="Arial" w:hAnsi="Arial" w:cs="Arial"/>
          <w:sz w:val="24"/>
        </w:rPr>
      </w:pPr>
      <w:r w:rsidRPr="002207CE">
        <w:rPr>
          <w:rFonts w:ascii="Arial" w:hAnsi="Arial" w:cs="Arial"/>
          <w:sz w:val="24"/>
          <w:lang w:bidi="ru-RU"/>
        </w:rPr>
        <w:t>Оценка воздействия (положительного и отрицательного) цепочки поставок на местные сообщества.</w:t>
      </w:r>
    </w:p>
    <w:p w14:paraId="4FBE3127" w14:textId="6DC33F7F" w:rsidR="009A533A" w:rsidRPr="002207CE" w:rsidRDefault="0020722E" w:rsidP="00ED5FA6">
      <w:pPr>
        <w:pStyle w:val="a5"/>
        <w:numPr>
          <w:ilvl w:val="1"/>
          <w:numId w:val="4"/>
        </w:numPr>
        <w:tabs>
          <w:tab w:val="left" w:pos="456"/>
        </w:tabs>
        <w:spacing w:before="120" w:line="259" w:lineRule="auto"/>
        <w:ind w:left="454" w:hanging="335"/>
        <w:rPr>
          <w:rFonts w:ascii="Arial" w:hAnsi="Arial" w:cs="Arial"/>
          <w:sz w:val="24"/>
        </w:rPr>
      </w:pPr>
      <w:r>
        <w:rPr>
          <w:rFonts w:ascii="Arial" w:hAnsi="Arial" w:cs="Arial"/>
          <w:sz w:val="24"/>
          <w:lang w:bidi="ru-RU"/>
        </w:rPr>
        <w:t xml:space="preserve"> </w:t>
      </w:r>
      <w:r w:rsidR="009A533A" w:rsidRPr="002207CE">
        <w:rPr>
          <w:rFonts w:ascii="Arial" w:hAnsi="Arial" w:cs="Arial"/>
          <w:sz w:val="24"/>
          <w:lang w:bidi="ru-RU"/>
        </w:rPr>
        <w:t>Цепочки поставок с высоким уровнем риска</w:t>
      </w:r>
    </w:p>
    <w:p w14:paraId="4E709290" w14:textId="77777777" w:rsidR="009A533A" w:rsidRPr="002207CE" w:rsidRDefault="009A533A"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Аффинажные предприятия должны установить собственные критерии для определения цепочек поставок с высоким риском. При этом</w:t>
      </w:r>
      <w:proofErr w:type="gramStart"/>
      <w:r w:rsidRPr="002207CE">
        <w:rPr>
          <w:rFonts w:ascii="Arial" w:hAnsi="Arial" w:cs="Arial"/>
          <w:sz w:val="24"/>
          <w:lang w:bidi="ru-RU"/>
        </w:rPr>
        <w:t>,</w:t>
      </w:r>
      <w:proofErr w:type="gramEnd"/>
      <w:r w:rsidRPr="002207CE">
        <w:rPr>
          <w:rFonts w:ascii="Arial" w:hAnsi="Arial" w:cs="Arial"/>
          <w:sz w:val="24"/>
          <w:lang w:bidi="ru-RU"/>
        </w:rPr>
        <w:t xml:space="preserve"> минимальные критерии ниже должны рассматриваться как критерии высокого риска и вызывать необходимость проведения расширенной Комплексной экспертизы:</w:t>
      </w:r>
    </w:p>
    <w:p w14:paraId="4FB37FA5" w14:textId="77777777" w:rsidR="009A533A" w:rsidRPr="002207CE" w:rsidRDefault="009A533A" w:rsidP="009A533A">
      <w:pPr>
        <w:pStyle w:val="a5"/>
        <w:numPr>
          <w:ilvl w:val="2"/>
          <w:numId w:val="4"/>
        </w:numPr>
        <w:tabs>
          <w:tab w:val="left" w:pos="839"/>
          <w:tab w:val="left" w:pos="840"/>
        </w:tabs>
        <w:spacing w:before="159" w:line="256" w:lineRule="auto"/>
        <w:ind w:right="659" w:hanging="361"/>
        <w:rPr>
          <w:rFonts w:ascii="Arial" w:hAnsi="Arial" w:cs="Arial"/>
          <w:sz w:val="24"/>
        </w:rPr>
      </w:pPr>
      <w:r w:rsidRPr="002207CE">
        <w:rPr>
          <w:rFonts w:ascii="Arial" w:hAnsi="Arial" w:cs="Arial"/>
          <w:sz w:val="24"/>
          <w:lang w:bidi="ru-RU"/>
        </w:rPr>
        <w:t xml:space="preserve">Добытое золото или Переработанное золото поступило </w:t>
      </w:r>
      <w:proofErr w:type="gramStart"/>
      <w:r w:rsidRPr="002207CE">
        <w:rPr>
          <w:rFonts w:ascii="Arial" w:hAnsi="Arial" w:cs="Arial"/>
          <w:sz w:val="24"/>
          <w:lang w:bidi="ru-RU"/>
        </w:rPr>
        <w:t>из</w:t>
      </w:r>
      <w:proofErr w:type="gramEnd"/>
      <w:r w:rsidRPr="002207CE">
        <w:rPr>
          <w:rFonts w:ascii="Arial" w:hAnsi="Arial" w:cs="Arial"/>
          <w:sz w:val="24"/>
          <w:lang w:bidi="ru-RU"/>
        </w:rPr>
        <w:t xml:space="preserve">, прошло </w:t>
      </w:r>
      <w:proofErr w:type="gramStart"/>
      <w:r w:rsidRPr="002207CE">
        <w:rPr>
          <w:rFonts w:ascii="Arial" w:hAnsi="Arial" w:cs="Arial"/>
          <w:sz w:val="24"/>
          <w:lang w:bidi="ru-RU"/>
        </w:rPr>
        <w:t>транзитом</w:t>
      </w:r>
      <w:proofErr w:type="gramEnd"/>
      <w:r w:rsidRPr="002207CE">
        <w:rPr>
          <w:rFonts w:ascii="Arial" w:hAnsi="Arial" w:cs="Arial"/>
          <w:sz w:val="24"/>
          <w:lang w:bidi="ru-RU"/>
        </w:rPr>
        <w:t xml:space="preserve"> или транспортировалось через зону высокого риска, пострадавшую в результате конфликтов или нарушений прав человека.</w:t>
      </w:r>
    </w:p>
    <w:p w14:paraId="3434B4E9" w14:textId="77777777" w:rsidR="009A533A" w:rsidRPr="002207CE" w:rsidRDefault="009A533A" w:rsidP="009A533A">
      <w:pPr>
        <w:pStyle w:val="a5"/>
        <w:numPr>
          <w:ilvl w:val="2"/>
          <w:numId w:val="4"/>
        </w:numPr>
        <w:tabs>
          <w:tab w:val="left" w:pos="839"/>
          <w:tab w:val="left" w:pos="840"/>
        </w:tabs>
        <w:spacing w:before="1" w:line="259" w:lineRule="auto"/>
        <w:ind w:right="180" w:hanging="361"/>
        <w:rPr>
          <w:rFonts w:ascii="Arial" w:hAnsi="Arial" w:cs="Arial"/>
          <w:sz w:val="24"/>
        </w:rPr>
      </w:pPr>
      <w:r w:rsidRPr="002207CE">
        <w:rPr>
          <w:rFonts w:ascii="Arial" w:hAnsi="Arial" w:cs="Arial"/>
          <w:sz w:val="24"/>
          <w:lang w:bidi="ru-RU"/>
        </w:rPr>
        <w:t>Утверждается, что Добытое золото поступило из страны, которая имеет ограниченные известные запасы, вероятные ресурсы или ожидаемые уровни производства золота;</w:t>
      </w:r>
    </w:p>
    <w:p w14:paraId="650D0B8F" w14:textId="77777777" w:rsidR="009A533A" w:rsidRPr="002207CE" w:rsidRDefault="009A533A" w:rsidP="009A533A">
      <w:pPr>
        <w:pStyle w:val="a5"/>
        <w:numPr>
          <w:ilvl w:val="2"/>
          <w:numId w:val="4"/>
        </w:numPr>
        <w:tabs>
          <w:tab w:val="left" w:pos="839"/>
          <w:tab w:val="left" w:pos="840"/>
        </w:tabs>
        <w:spacing w:before="0" w:line="256" w:lineRule="auto"/>
        <w:ind w:right="154" w:hanging="361"/>
        <w:rPr>
          <w:rFonts w:ascii="Arial" w:hAnsi="Arial" w:cs="Arial"/>
          <w:sz w:val="24"/>
        </w:rPr>
      </w:pPr>
      <w:r w:rsidRPr="002207CE">
        <w:rPr>
          <w:rFonts w:ascii="Arial" w:hAnsi="Arial" w:cs="Arial"/>
          <w:sz w:val="24"/>
          <w:lang w:bidi="ru-RU"/>
        </w:rPr>
        <w:t>Переработанное золото поступило из страны, через которую, как известно, или как есть основания подозревать, оно прошло транзитом из зоны высокого риска, пострадавшей в результате конфликтов или нарушений прав человека;</w:t>
      </w:r>
    </w:p>
    <w:p w14:paraId="408160A4" w14:textId="5292C1BB" w:rsidR="009A533A" w:rsidRPr="002207CE" w:rsidRDefault="009A533A" w:rsidP="009A533A">
      <w:pPr>
        <w:pStyle w:val="a5"/>
        <w:numPr>
          <w:ilvl w:val="2"/>
          <w:numId w:val="4"/>
        </w:numPr>
        <w:tabs>
          <w:tab w:val="left" w:pos="839"/>
          <w:tab w:val="left" w:pos="840"/>
        </w:tabs>
        <w:spacing w:before="2" w:line="256" w:lineRule="auto"/>
        <w:ind w:right="929"/>
        <w:rPr>
          <w:rFonts w:ascii="Arial" w:hAnsi="Arial" w:cs="Arial"/>
          <w:sz w:val="24"/>
        </w:rPr>
      </w:pPr>
      <w:r w:rsidRPr="002207CE">
        <w:rPr>
          <w:rFonts w:ascii="Arial" w:hAnsi="Arial" w:cs="Arial"/>
          <w:sz w:val="24"/>
          <w:lang w:bidi="ru-RU"/>
        </w:rPr>
        <w:t xml:space="preserve">Контрагент, поставляющий золото, или иные известные добывающие компании находятся в стране, представляющей высокий риск отмывания </w:t>
      </w:r>
      <w:r w:rsidR="00474772" w:rsidRPr="002207CE">
        <w:rPr>
          <w:rFonts w:ascii="Arial" w:hAnsi="Arial" w:cs="Arial"/>
          <w:sz w:val="24"/>
          <w:lang w:bidi="ru-RU"/>
        </w:rPr>
        <w:t>денежных средств</w:t>
      </w:r>
      <w:r w:rsidRPr="002207CE">
        <w:rPr>
          <w:rFonts w:ascii="Arial" w:hAnsi="Arial" w:cs="Arial"/>
          <w:sz w:val="24"/>
          <w:lang w:bidi="ru-RU"/>
        </w:rPr>
        <w:t>;</w:t>
      </w:r>
    </w:p>
    <w:p w14:paraId="3E653870" w14:textId="77777777" w:rsidR="009A533A" w:rsidRPr="002207CE" w:rsidRDefault="009A533A" w:rsidP="009A533A">
      <w:pPr>
        <w:pStyle w:val="a5"/>
        <w:numPr>
          <w:ilvl w:val="2"/>
          <w:numId w:val="4"/>
        </w:numPr>
        <w:tabs>
          <w:tab w:val="left" w:pos="839"/>
          <w:tab w:val="left" w:pos="840"/>
        </w:tabs>
        <w:spacing w:before="0" w:line="259" w:lineRule="auto"/>
        <w:ind w:left="838" w:right="343" w:hanging="359"/>
        <w:rPr>
          <w:rFonts w:ascii="Arial" w:hAnsi="Arial" w:cs="Arial"/>
          <w:sz w:val="24"/>
        </w:rPr>
      </w:pPr>
      <w:r w:rsidRPr="002207CE">
        <w:rPr>
          <w:rFonts w:ascii="Arial" w:hAnsi="Arial" w:cs="Arial"/>
          <w:sz w:val="24"/>
          <w:lang w:bidi="ru-RU"/>
        </w:rPr>
        <w:t>Контрагент, поставляющий золото, или иные известные добывающие компании или их Бенефициарные владельцы, имеющие значительное влияние на Контрагента, поставляющего золото, являются ПЗЛ;</w:t>
      </w:r>
    </w:p>
    <w:p w14:paraId="4C32F7C1" w14:textId="77777777" w:rsidR="009A533A" w:rsidRPr="002207CE" w:rsidRDefault="009A533A" w:rsidP="009A533A">
      <w:pPr>
        <w:pStyle w:val="a5"/>
        <w:numPr>
          <w:ilvl w:val="2"/>
          <w:numId w:val="4"/>
        </w:numPr>
        <w:tabs>
          <w:tab w:val="left" w:pos="839"/>
          <w:tab w:val="left" w:pos="841"/>
        </w:tabs>
        <w:spacing w:before="0" w:line="259" w:lineRule="auto"/>
        <w:ind w:left="839" w:right="691" w:hanging="359"/>
        <w:rPr>
          <w:rFonts w:ascii="Arial" w:hAnsi="Arial" w:cs="Arial"/>
          <w:sz w:val="24"/>
        </w:rPr>
      </w:pPr>
      <w:r w:rsidRPr="002207CE">
        <w:rPr>
          <w:rFonts w:ascii="Arial" w:hAnsi="Arial" w:cs="Arial"/>
          <w:sz w:val="24"/>
          <w:lang w:bidi="ru-RU"/>
        </w:rPr>
        <w:t>Контрагент, поставляющий золото, или иные известные добывающие компании активно занимаются деятельностью, связанной с повышенным риском, например, оружие, игорный бизнес, антиквариат и предметы искусства, секты и их лидеры;</w:t>
      </w:r>
    </w:p>
    <w:p w14:paraId="5A578380" w14:textId="77777777" w:rsidR="009A533A" w:rsidRPr="002207CE" w:rsidRDefault="009A533A" w:rsidP="009A533A">
      <w:pPr>
        <w:pStyle w:val="a5"/>
        <w:numPr>
          <w:ilvl w:val="2"/>
          <w:numId w:val="4"/>
        </w:numPr>
        <w:tabs>
          <w:tab w:val="left" w:pos="839"/>
          <w:tab w:val="left" w:pos="840"/>
        </w:tabs>
        <w:spacing w:before="2" w:line="244" w:lineRule="exact"/>
        <w:ind w:left="839"/>
        <w:rPr>
          <w:rFonts w:ascii="Arial" w:hAnsi="Arial" w:cs="Arial"/>
          <w:sz w:val="24"/>
        </w:rPr>
      </w:pPr>
      <w:r w:rsidRPr="002207CE">
        <w:rPr>
          <w:rFonts w:ascii="Arial" w:hAnsi="Arial" w:cs="Arial"/>
          <w:sz w:val="24"/>
          <w:lang w:bidi="ru-RU"/>
        </w:rPr>
        <w:t>Золото добыто кустарным способом;</w:t>
      </w:r>
    </w:p>
    <w:p w14:paraId="6A5C9DEA" w14:textId="77777777" w:rsidR="009A533A" w:rsidRPr="002207CE" w:rsidRDefault="009A533A" w:rsidP="009A533A">
      <w:pPr>
        <w:pStyle w:val="a5"/>
        <w:numPr>
          <w:ilvl w:val="2"/>
          <w:numId w:val="4"/>
        </w:numPr>
        <w:tabs>
          <w:tab w:val="left" w:pos="839"/>
          <w:tab w:val="left" w:pos="840"/>
        </w:tabs>
        <w:ind w:left="839"/>
        <w:rPr>
          <w:rFonts w:ascii="Arial" w:hAnsi="Arial" w:cs="Arial"/>
          <w:sz w:val="24"/>
        </w:rPr>
      </w:pPr>
      <w:r w:rsidRPr="002207CE">
        <w:rPr>
          <w:rFonts w:ascii="Arial" w:hAnsi="Arial" w:cs="Arial"/>
          <w:sz w:val="24"/>
          <w:lang w:bidi="ru-RU"/>
        </w:rPr>
        <w:t>Золото добыто с использованием ртути;</w:t>
      </w:r>
    </w:p>
    <w:p w14:paraId="7E2300BB" w14:textId="77777777" w:rsidR="009A533A" w:rsidRPr="002207CE" w:rsidRDefault="009A533A" w:rsidP="009A533A">
      <w:pPr>
        <w:pStyle w:val="a5"/>
        <w:numPr>
          <w:ilvl w:val="2"/>
          <w:numId w:val="4"/>
        </w:numPr>
        <w:tabs>
          <w:tab w:val="left" w:pos="839"/>
          <w:tab w:val="left" w:pos="840"/>
        </w:tabs>
        <w:spacing w:before="18"/>
        <w:ind w:left="839"/>
        <w:rPr>
          <w:rFonts w:ascii="Arial" w:hAnsi="Arial" w:cs="Arial"/>
          <w:sz w:val="24"/>
        </w:rPr>
      </w:pPr>
      <w:r w:rsidRPr="002207CE">
        <w:rPr>
          <w:rFonts w:ascii="Arial" w:hAnsi="Arial" w:cs="Arial"/>
          <w:sz w:val="24"/>
          <w:lang w:bidi="ru-RU"/>
        </w:rPr>
        <w:t>Золото добыто в районах, где расположены объекты мирового наследия.</w:t>
      </w:r>
    </w:p>
    <w:p w14:paraId="2F243530" w14:textId="77777777" w:rsidR="002573F9" w:rsidRPr="002207CE" w:rsidRDefault="002573F9">
      <w:pPr>
        <w:spacing w:line="254" w:lineRule="auto"/>
        <w:rPr>
          <w:rFonts w:ascii="Arial" w:hAnsi="Arial" w:cs="Arial"/>
          <w:sz w:val="20"/>
        </w:rPr>
        <w:sectPr w:rsidR="002573F9" w:rsidRPr="002207CE" w:rsidSect="00CB6625">
          <w:pgSz w:w="11910" w:h="16840"/>
          <w:pgMar w:top="1134" w:right="1134" w:bottom="1134" w:left="1134" w:header="0" w:footer="1327" w:gutter="0"/>
          <w:cols w:space="720"/>
        </w:sectPr>
      </w:pPr>
    </w:p>
    <w:p w14:paraId="4FC3FA70" w14:textId="77777777" w:rsidR="002573F9" w:rsidRPr="002207CE" w:rsidRDefault="004D2043">
      <w:pPr>
        <w:pStyle w:val="a5"/>
        <w:numPr>
          <w:ilvl w:val="1"/>
          <w:numId w:val="4"/>
        </w:numPr>
        <w:tabs>
          <w:tab w:val="left" w:pos="456"/>
        </w:tabs>
        <w:spacing w:before="178"/>
        <w:rPr>
          <w:rFonts w:ascii="Arial" w:hAnsi="Arial" w:cs="Arial"/>
          <w:sz w:val="24"/>
          <w:szCs w:val="24"/>
        </w:rPr>
      </w:pPr>
      <w:bookmarkStart w:id="26" w:name="2.2_High_Risk_Supply_Chains"/>
      <w:bookmarkStart w:id="27" w:name="2.3_High-Risk_Categories"/>
      <w:bookmarkEnd w:id="26"/>
      <w:bookmarkEnd w:id="27"/>
      <w:r w:rsidRPr="002207CE">
        <w:rPr>
          <w:rFonts w:ascii="Arial" w:hAnsi="Arial" w:cs="Arial"/>
          <w:sz w:val="24"/>
          <w:szCs w:val="24"/>
          <w:lang w:bidi="ru-RU"/>
        </w:rPr>
        <w:lastRenderedPageBreak/>
        <w:t>Категории высокого риска</w:t>
      </w:r>
    </w:p>
    <w:p w14:paraId="30FAB55F"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В рамках Комплексной экспертизы цепочки поставок Аффинажные предприятия должны применить все приведенные выше меры, но при этом они могут определить масштабы таких мер с учетом чувствительности к риску в зависимости от типа компании, деловых отношений, типа сделки, местонахождения компании или транзитной зоны.</w:t>
      </w:r>
    </w:p>
    <w:p w14:paraId="1D0CD1CF"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Расширенная Комплексная экспертиза, проводимая Аффинажными предприятиями, должна включать следующие действия в качестве обязательного минимума:</w:t>
      </w:r>
    </w:p>
    <w:p w14:paraId="0FD9B2F1" w14:textId="77777777" w:rsidR="002573F9" w:rsidRPr="002207CE" w:rsidRDefault="004D2043">
      <w:pPr>
        <w:pStyle w:val="a5"/>
        <w:numPr>
          <w:ilvl w:val="2"/>
          <w:numId w:val="4"/>
        </w:numPr>
        <w:tabs>
          <w:tab w:val="left" w:pos="839"/>
          <w:tab w:val="left" w:pos="840"/>
        </w:tabs>
        <w:spacing w:before="177" w:line="259" w:lineRule="auto"/>
        <w:ind w:left="839" w:right="184"/>
        <w:rPr>
          <w:rFonts w:ascii="Arial" w:hAnsi="Arial" w:cs="Arial"/>
          <w:sz w:val="24"/>
          <w:szCs w:val="24"/>
        </w:rPr>
      </w:pPr>
      <w:r w:rsidRPr="002207CE">
        <w:rPr>
          <w:rFonts w:ascii="Arial" w:hAnsi="Arial" w:cs="Arial"/>
          <w:sz w:val="24"/>
          <w:szCs w:val="24"/>
          <w:lang w:bidi="ru-RU"/>
        </w:rPr>
        <w:t>Расследование на месте/посещение соответствующего места (например, места расположения рудника в случае с Добытым золотом и офиса Контрагента, поставляющего золото, в случае с Переработанным золотом) с целью обоснования задокументированных результатов Комплексной экспертизы цепочки поставок. В идеале эти места необходимо посетить до заключения сделок, но в любом случае в течение первых шести месяцев с момента начала деловых отношений.  Периодичность последующих посещений зависит от количества и серьезности выявленных проблем;</w:t>
      </w:r>
    </w:p>
    <w:p w14:paraId="2DB278A1" w14:textId="77777777" w:rsidR="002573F9" w:rsidRPr="002207CE" w:rsidRDefault="004D2043">
      <w:pPr>
        <w:pStyle w:val="a5"/>
        <w:numPr>
          <w:ilvl w:val="2"/>
          <w:numId w:val="4"/>
        </w:numPr>
        <w:tabs>
          <w:tab w:val="left" w:pos="839"/>
          <w:tab w:val="left" w:pos="840"/>
        </w:tabs>
        <w:spacing w:before="0" w:line="259" w:lineRule="auto"/>
        <w:ind w:left="839" w:right="749"/>
        <w:rPr>
          <w:rFonts w:ascii="Arial" w:hAnsi="Arial" w:cs="Arial"/>
          <w:sz w:val="24"/>
          <w:szCs w:val="24"/>
        </w:rPr>
      </w:pPr>
      <w:r w:rsidRPr="002207CE">
        <w:rPr>
          <w:rFonts w:ascii="Arial" w:hAnsi="Arial" w:cs="Arial"/>
          <w:sz w:val="24"/>
          <w:szCs w:val="24"/>
          <w:lang w:bidi="ru-RU"/>
        </w:rPr>
        <w:t xml:space="preserve">Посещения мест должны </w:t>
      </w:r>
      <w:proofErr w:type="gramStart"/>
      <w:r w:rsidRPr="002207CE">
        <w:rPr>
          <w:rFonts w:ascii="Arial" w:hAnsi="Arial" w:cs="Arial"/>
          <w:sz w:val="24"/>
          <w:szCs w:val="24"/>
          <w:lang w:bidi="ru-RU"/>
        </w:rPr>
        <w:t>производится</w:t>
      </w:r>
      <w:proofErr w:type="gramEnd"/>
      <w:r w:rsidRPr="002207CE">
        <w:rPr>
          <w:rFonts w:ascii="Arial" w:hAnsi="Arial" w:cs="Arial"/>
          <w:sz w:val="24"/>
          <w:szCs w:val="24"/>
          <w:lang w:bidi="ru-RU"/>
        </w:rPr>
        <w:t xml:space="preserve"> компетентными сотрудниками или компетентным независимым сторонним консультантом, у которых нет конфликта интересов. Назначенные оценщики, выбранные за их компетентность и надежность, должны правдиво и точно отчитаться перед соответствующими лицами.</w:t>
      </w:r>
    </w:p>
    <w:p w14:paraId="32CA915B" w14:textId="77777777" w:rsidR="002573F9" w:rsidRPr="002207CE" w:rsidRDefault="004D2043">
      <w:pPr>
        <w:pStyle w:val="a3"/>
        <w:spacing w:before="1" w:line="259" w:lineRule="auto"/>
        <w:ind w:left="839" w:right="194"/>
        <w:jc w:val="both"/>
        <w:rPr>
          <w:rFonts w:ascii="Arial" w:hAnsi="Arial" w:cs="Arial"/>
          <w:sz w:val="24"/>
          <w:szCs w:val="24"/>
        </w:rPr>
      </w:pPr>
      <w:r w:rsidRPr="002207CE">
        <w:rPr>
          <w:rFonts w:ascii="Arial" w:hAnsi="Arial" w:cs="Arial"/>
          <w:sz w:val="24"/>
          <w:szCs w:val="24"/>
          <w:lang w:bidi="ru-RU"/>
        </w:rPr>
        <w:t xml:space="preserve"> Аффинажным предприятиям следует использовать шаблоны для отчетов по результатам посещения мест, включенные в Набор </w:t>
      </w:r>
      <w:proofErr w:type="gramStart"/>
      <w:r w:rsidRPr="002207CE">
        <w:rPr>
          <w:rFonts w:ascii="Arial" w:hAnsi="Arial" w:cs="Arial"/>
          <w:sz w:val="24"/>
          <w:szCs w:val="24"/>
          <w:lang w:bidi="ru-RU"/>
        </w:rPr>
        <w:t>инструментов Лондонской ассоциации участников рынка драгоценных металлов</w:t>
      </w:r>
      <w:proofErr w:type="gramEnd"/>
      <w:r w:rsidRPr="002207CE">
        <w:rPr>
          <w:rFonts w:ascii="Arial" w:hAnsi="Arial" w:cs="Arial"/>
          <w:sz w:val="24"/>
          <w:szCs w:val="24"/>
          <w:lang w:bidi="ru-RU"/>
        </w:rPr>
        <w:t>. В противном случае, Аффинажным предприятиям необходимо будет обосновать свои позиции.</w:t>
      </w:r>
    </w:p>
    <w:p w14:paraId="203713DF" w14:textId="77777777" w:rsidR="002573F9" w:rsidRPr="002207CE" w:rsidRDefault="004D2043">
      <w:pPr>
        <w:pStyle w:val="a5"/>
        <w:numPr>
          <w:ilvl w:val="2"/>
          <w:numId w:val="4"/>
        </w:numPr>
        <w:tabs>
          <w:tab w:val="left" w:pos="839"/>
          <w:tab w:val="left" w:pos="840"/>
        </w:tabs>
        <w:spacing w:before="0" w:line="259" w:lineRule="auto"/>
        <w:ind w:left="839" w:right="183"/>
        <w:rPr>
          <w:rFonts w:ascii="Arial" w:hAnsi="Arial" w:cs="Arial"/>
          <w:sz w:val="24"/>
          <w:szCs w:val="24"/>
        </w:rPr>
      </w:pPr>
      <w:r w:rsidRPr="002207CE">
        <w:rPr>
          <w:rFonts w:ascii="Arial" w:hAnsi="Arial" w:cs="Arial"/>
          <w:sz w:val="24"/>
          <w:szCs w:val="24"/>
          <w:lang w:bidi="ru-RU"/>
        </w:rPr>
        <w:t>Аффинажным предприятиям следует принять соответствующие меры для оценки факта уплаты контрагентами-поставщиками налогов, сборов и роялти, причитающихся правительствам/государственным учреждениям в связи с добычей, торговлей и экспортом полезных ископаемых из зон, пострадавших в результате конфликтов, и зон высокого риска.</w:t>
      </w:r>
    </w:p>
    <w:p w14:paraId="7C02143F"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Кроме того, расширенная Комплексная экспертиза должна включать следующие дополнительные шаги в зависимости от типа получаемого золота.</w:t>
      </w:r>
    </w:p>
    <w:p w14:paraId="76CFA49A" w14:textId="77777777" w:rsidR="002573F9" w:rsidRPr="002207CE" w:rsidRDefault="004D2043">
      <w:pPr>
        <w:pStyle w:val="a5"/>
        <w:numPr>
          <w:ilvl w:val="2"/>
          <w:numId w:val="3"/>
        </w:numPr>
        <w:tabs>
          <w:tab w:val="left" w:pos="624"/>
        </w:tabs>
        <w:spacing w:before="160"/>
        <w:ind w:hanging="503"/>
        <w:rPr>
          <w:rFonts w:ascii="Arial" w:hAnsi="Arial" w:cs="Arial"/>
          <w:i/>
          <w:sz w:val="24"/>
          <w:szCs w:val="24"/>
        </w:rPr>
      </w:pPr>
      <w:r w:rsidRPr="002207CE">
        <w:rPr>
          <w:rFonts w:ascii="Arial" w:hAnsi="Arial" w:cs="Arial"/>
          <w:i/>
          <w:sz w:val="24"/>
          <w:szCs w:val="24"/>
          <w:lang w:bidi="ru-RU"/>
        </w:rPr>
        <w:t>Переработанное золото из источников, расположенных в зонах высокого риска, пострадавших в результате конфликтов или нарушений прав человека</w:t>
      </w:r>
    </w:p>
    <w:p w14:paraId="424496EF" w14:textId="64DA27B5" w:rsidR="00F37C5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lang w:bidi="ru-RU"/>
        </w:rPr>
        <w:t xml:space="preserve">Аффинажные предприятия должны провести проверку личности с помощью надежных, независимых </w:t>
      </w:r>
      <w:r w:rsidR="00251CCE" w:rsidRPr="002207CE">
        <w:rPr>
          <w:rFonts w:ascii="Arial" w:hAnsi="Arial" w:cs="Arial"/>
          <w:sz w:val="24"/>
          <w:lang w:bidi="ru-RU"/>
        </w:rPr>
        <w:t>исходных</w:t>
      </w:r>
      <w:r w:rsidRPr="002207CE">
        <w:rPr>
          <w:rFonts w:ascii="Arial" w:hAnsi="Arial" w:cs="Arial"/>
          <w:sz w:val="24"/>
          <w:lang w:bidi="ru-RU"/>
        </w:rPr>
        <w:t xml:space="preserve"> документов, данных или информации. Необходимо регулярно проверять государственные розыскные списки на наличие в них компаний, расположенных в зонах высокого риска, пострадавших в результате </w:t>
      </w:r>
      <w:r w:rsidRPr="002207CE">
        <w:rPr>
          <w:rFonts w:ascii="Arial" w:hAnsi="Arial" w:cs="Arial"/>
          <w:sz w:val="24"/>
          <w:lang w:bidi="ru-RU"/>
        </w:rPr>
        <w:lastRenderedPageBreak/>
        <w:t>конфликтов или нарушений прав человека, и задействованных в цепочке от Контрагента, поставляющего золото, до Аффинажного предприятия (включая перевозчиков).</w:t>
      </w:r>
    </w:p>
    <w:p w14:paraId="477D0C64" w14:textId="77777777" w:rsidR="002573F9" w:rsidRPr="002207CE" w:rsidRDefault="004D2043">
      <w:pPr>
        <w:pStyle w:val="a5"/>
        <w:numPr>
          <w:ilvl w:val="2"/>
          <w:numId w:val="3"/>
        </w:numPr>
        <w:tabs>
          <w:tab w:val="left" w:pos="624"/>
        </w:tabs>
        <w:spacing w:before="63"/>
        <w:ind w:hanging="503"/>
        <w:rPr>
          <w:rFonts w:ascii="Arial" w:hAnsi="Arial" w:cs="Arial"/>
          <w:i/>
          <w:sz w:val="24"/>
          <w:szCs w:val="24"/>
        </w:rPr>
      </w:pPr>
      <w:r w:rsidRPr="002207CE">
        <w:rPr>
          <w:rFonts w:ascii="Arial" w:hAnsi="Arial" w:cs="Arial"/>
          <w:i/>
          <w:sz w:val="24"/>
          <w:szCs w:val="24"/>
          <w:lang w:bidi="ru-RU"/>
        </w:rPr>
        <w:t>Золото, добытое при КМД в зонах высокого риска, пострадавших в результате конфликтов или нарушений прав человека</w:t>
      </w:r>
    </w:p>
    <w:p w14:paraId="7B635FC9"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Расширенная Комплексная экспертиза, проводимая Аффинажными предприятиями, должна включать следующие действия в качестве обязательного минимума:</w:t>
      </w:r>
    </w:p>
    <w:p w14:paraId="2E5E8946" w14:textId="588AEA9E" w:rsidR="002573F9" w:rsidRPr="002207CE" w:rsidRDefault="004D2043">
      <w:pPr>
        <w:pStyle w:val="a5"/>
        <w:numPr>
          <w:ilvl w:val="3"/>
          <w:numId w:val="3"/>
        </w:numPr>
        <w:tabs>
          <w:tab w:val="left" w:pos="839"/>
          <w:tab w:val="left" w:pos="840"/>
        </w:tabs>
        <w:spacing w:before="177" w:line="259" w:lineRule="auto"/>
        <w:ind w:right="234"/>
        <w:rPr>
          <w:rFonts w:ascii="Arial" w:hAnsi="Arial" w:cs="Arial"/>
          <w:sz w:val="24"/>
          <w:szCs w:val="24"/>
        </w:rPr>
      </w:pPr>
      <w:r w:rsidRPr="002207CE">
        <w:rPr>
          <w:rFonts w:ascii="Arial" w:hAnsi="Arial" w:cs="Arial"/>
          <w:spacing w:val="-7"/>
          <w:sz w:val="24"/>
          <w:szCs w:val="24"/>
          <w:lang w:bidi="ru-RU"/>
        </w:rPr>
        <w:t>В рамках процесса</w:t>
      </w:r>
      <w:proofErr w:type="gramStart"/>
      <w:r w:rsidRPr="002207CE">
        <w:rPr>
          <w:rFonts w:ascii="Arial" w:hAnsi="Arial" w:cs="Arial"/>
          <w:spacing w:val="-7"/>
          <w:sz w:val="24"/>
          <w:szCs w:val="24"/>
          <w:lang w:bidi="ru-RU"/>
        </w:rPr>
        <w:t xml:space="preserve"> З</w:t>
      </w:r>
      <w:proofErr w:type="gramEnd"/>
      <w:r w:rsidRPr="002207CE">
        <w:rPr>
          <w:rFonts w:ascii="Arial" w:hAnsi="Arial" w:cs="Arial"/>
          <w:spacing w:val="-7"/>
          <w:sz w:val="24"/>
          <w:szCs w:val="24"/>
          <w:lang w:bidi="ru-RU"/>
        </w:rPr>
        <w:t>най своего клиента, Аффинажные предприятия должны собирать все больше и больше сведений по каждой компании, находящейся в зонах высокого риска, пострадавших в результате конфликтов или нарушений прав человека, задействованных в ц</w:t>
      </w:r>
      <w:r w:rsidR="00251CCE" w:rsidRPr="002207CE">
        <w:rPr>
          <w:rFonts w:ascii="Arial" w:hAnsi="Arial" w:cs="Arial"/>
          <w:spacing w:val="-7"/>
          <w:sz w:val="24"/>
          <w:szCs w:val="24"/>
          <w:lang w:bidi="ru-RU"/>
        </w:rPr>
        <w:t>епочке от экспортера золота до А</w:t>
      </w:r>
      <w:r w:rsidRPr="002207CE">
        <w:rPr>
          <w:rFonts w:ascii="Arial" w:hAnsi="Arial" w:cs="Arial"/>
          <w:spacing w:val="-7"/>
          <w:sz w:val="24"/>
          <w:szCs w:val="24"/>
          <w:lang w:bidi="ru-RU"/>
        </w:rPr>
        <w:t>ффинажного предприятия (включая кооперативы, посредников, торговцев и экспортеров золота, а также перевозчиков);</w:t>
      </w:r>
    </w:p>
    <w:p w14:paraId="7BC50197" w14:textId="77777777" w:rsidR="002573F9" w:rsidRPr="002207CE" w:rsidRDefault="004D2043">
      <w:pPr>
        <w:pStyle w:val="a5"/>
        <w:numPr>
          <w:ilvl w:val="3"/>
          <w:numId w:val="3"/>
        </w:numPr>
        <w:tabs>
          <w:tab w:val="left" w:pos="839"/>
          <w:tab w:val="left" w:pos="840"/>
        </w:tabs>
        <w:spacing w:before="0" w:line="259" w:lineRule="auto"/>
        <w:ind w:right="396"/>
        <w:rPr>
          <w:rFonts w:ascii="Arial" w:hAnsi="Arial" w:cs="Arial"/>
          <w:sz w:val="24"/>
          <w:szCs w:val="24"/>
        </w:rPr>
      </w:pPr>
      <w:r w:rsidRPr="002207CE">
        <w:rPr>
          <w:rFonts w:ascii="Arial" w:hAnsi="Arial" w:cs="Arial"/>
          <w:sz w:val="24"/>
          <w:szCs w:val="24"/>
          <w:lang w:bidi="ru-RU"/>
        </w:rPr>
        <w:t>Аффинажные предприятия должны собирать информацию о государственной, политической или военной принадлежности КМД поставщиков, в частности, подтвержденные случаи принадлежности к негосударственным вооруженным формированиям и/или государственным или частным силовым службам;</w:t>
      </w:r>
    </w:p>
    <w:p w14:paraId="4FDB02C7" w14:textId="77777777" w:rsidR="002573F9" w:rsidRPr="002207CE" w:rsidRDefault="004D2043">
      <w:pPr>
        <w:pStyle w:val="a5"/>
        <w:numPr>
          <w:ilvl w:val="3"/>
          <w:numId w:val="3"/>
        </w:numPr>
        <w:tabs>
          <w:tab w:val="left" w:pos="839"/>
          <w:tab w:val="left" w:pos="840"/>
        </w:tabs>
        <w:spacing w:before="0" w:line="259" w:lineRule="auto"/>
        <w:ind w:right="319"/>
        <w:rPr>
          <w:rFonts w:ascii="Arial" w:hAnsi="Arial" w:cs="Arial"/>
          <w:sz w:val="24"/>
          <w:szCs w:val="24"/>
        </w:rPr>
      </w:pPr>
      <w:r w:rsidRPr="002207CE">
        <w:rPr>
          <w:rFonts w:ascii="Arial" w:hAnsi="Arial" w:cs="Arial"/>
          <w:sz w:val="24"/>
          <w:szCs w:val="24"/>
          <w:lang w:bidi="ru-RU"/>
        </w:rPr>
        <w:t>Аффинажные предприятия должны собирать доказательства серьезных нарушений прав человека, совершенных стороной на участках добычи, транспортных маршрутах, а также в местах торговли и/или экспорта золота;</w:t>
      </w:r>
    </w:p>
    <w:p w14:paraId="20066F20" w14:textId="77777777" w:rsidR="002573F9" w:rsidRPr="002207CE" w:rsidRDefault="004D2043">
      <w:pPr>
        <w:pStyle w:val="a5"/>
        <w:numPr>
          <w:ilvl w:val="3"/>
          <w:numId w:val="3"/>
        </w:numPr>
        <w:tabs>
          <w:tab w:val="left" w:pos="839"/>
          <w:tab w:val="left" w:pos="840"/>
        </w:tabs>
        <w:spacing w:before="0" w:line="259" w:lineRule="auto"/>
        <w:ind w:right="249"/>
        <w:rPr>
          <w:rFonts w:ascii="Arial" w:hAnsi="Arial" w:cs="Arial"/>
          <w:sz w:val="24"/>
          <w:szCs w:val="24"/>
        </w:rPr>
      </w:pPr>
      <w:r w:rsidRPr="002207CE">
        <w:rPr>
          <w:rFonts w:ascii="Arial" w:hAnsi="Arial" w:cs="Arial"/>
          <w:sz w:val="24"/>
          <w:szCs w:val="24"/>
          <w:lang w:bidi="ru-RU"/>
        </w:rPr>
        <w:t>Аффинажные предприятия должны оценить уровень милитаризации участков добычи и транспортных маршрутов, а также риск оказания непосредственной или косвенной поддержки незаконному негосударственному вооруженному формированию или государственным или частным силовым службам, в соответствующих случаях;</w:t>
      </w:r>
    </w:p>
    <w:p w14:paraId="31E1E881" w14:textId="77777777" w:rsidR="002573F9" w:rsidRPr="002207CE" w:rsidRDefault="004D2043">
      <w:pPr>
        <w:pStyle w:val="a5"/>
        <w:numPr>
          <w:ilvl w:val="3"/>
          <w:numId w:val="3"/>
        </w:numPr>
        <w:tabs>
          <w:tab w:val="left" w:pos="839"/>
          <w:tab w:val="left" w:pos="840"/>
        </w:tabs>
        <w:spacing w:before="3" w:line="259" w:lineRule="auto"/>
        <w:ind w:right="588"/>
        <w:rPr>
          <w:rFonts w:ascii="Arial" w:hAnsi="Arial" w:cs="Arial"/>
          <w:sz w:val="24"/>
          <w:szCs w:val="24"/>
        </w:rPr>
      </w:pPr>
      <w:r w:rsidRPr="002207CE">
        <w:rPr>
          <w:rFonts w:ascii="Arial" w:hAnsi="Arial" w:cs="Arial"/>
          <w:sz w:val="24"/>
          <w:szCs w:val="24"/>
          <w:lang w:bidi="ru-RU"/>
        </w:rPr>
        <w:t>Во время обязательного посещения места Аффинажные предприятия должны выявить случаи конфликтов или напряженности между участниками СКД и КДМ и оценить, не попадает ли золото из других источников в цепочку поставок по незнанию.</w:t>
      </w:r>
    </w:p>
    <w:p w14:paraId="42A17A73" w14:textId="77777777" w:rsidR="002573F9" w:rsidRPr="002207CE" w:rsidRDefault="004D2043">
      <w:pPr>
        <w:pStyle w:val="a5"/>
        <w:numPr>
          <w:ilvl w:val="2"/>
          <w:numId w:val="3"/>
        </w:numPr>
        <w:tabs>
          <w:tab w:val="left" w:pos="624"/>
        </w:tabs>
        <w:spacing w:before="160"/>
        <w:rPr>
          <w:rFonts w:ascii="Arial" w:hAnsi="Arial" w:cs="Arial"/>
          <w:i/>
          <w:sz w:val="24"/>
          <w:szCs w:val="24"/>
        </w:rPr>
      </w:pPr>
      <w:bookmarkStart w:id="28" w:name="2.3.3_Gold_mined_from_LSM_located_in_con"/>
      <w:bookmarkEnd w:id="28"/>
      <w:r w:rsidRPr="002207CE">
        <w:rPr>
          <w:rFonts w:ascii="Arial" w:hAnsi="Arial" w:cs="Arial"/>
          <w:i/>
          <w:sz w:val="24"/>
          <w:szCs w:val="24"/>
          <w:lang w:bidi="ru-RU"/>
        </w:rPr>
        <w:t>Золото, добытое при СКД в зонах высокого риска, пострадавших в результате конфликтов или нарушений прав человека</w:t>
      </w:r>
    </w:p>
    <w:p w14:paraId="794A52BB"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Расширенная Комплексная экспертиза, проводимая Аффинажными предприятиями, должна включать следующие действия в качестве обязательного минимума:</w:t>
      </w:r>
    </w:p>
    <w:p w14:paraId="3354D741" w14:textId="77777777" w:rsidR="002573F9" w:rsidRPr="002207CE" w:rsidRDefault="004D2043">
      <w:pPr>
        <w:pStyle w:val="a5"/>
        <w:numPr>
          <w:ilvl w:val="3"/>
          <w:numId w:val="3"/>
        </w:numPr>
        <w:tabs>
          <w:tab w:val="left" w:pos="839"/>
          <w:tab w:val="left" w:pos="840"/>
        </w:tabs>
        <w:spacing w:before="177" w:line="256" w:lineRule="auto"/>
        <w:ind w:right="354"/>
        <w:rPr>
          <w:rFonts w:ascii="Arial" w:hAnsi="Arial" w:cs="Arial"/>
          <w:sz w:val="24"/>
          <w:szCs w:val="24"/>
        </w:rPr>
      </w:pPr>
      <w:r w:rsidRPr="002207CE">
        <w:rPr>
          <w:rFonts w:ascii="Arial" w:hAnsi="Arial" w:cs="Arial"/>
          <w:spacing w:val="-7"/>
          <w:sz w:val="24"/>
          <w:szCs w:val="24"/>
          <w:lang w:bidi="ru-RU"/>
        </w:rPr>
        <w:t>Сбор все больших и больших сведений в рамках процесса</w:t>
      </w:r>
      <w:proofErr w:type="gramStart"/>
      <w:r w:rsidRPr="002207CE">
        <w:rPr>
          <w:rFonts w:ascii="Arial" w:hAnsi="Arial" w:cs="Arial"/>
          <w:spacing w:val="-7"/>
          <w:sz w:val="24"/>
          <w:szCs w:val="24"/>
          <w:lang w:bidi="ru-RU"/>
        </w:rPr>
        <w:t xml:space="preserve"> З</w:t>
      </w:r>
      <w:proofErr w:type="gramEnd"/>
      <w:r w:rsidRPr="002207CE">
        <w:rPr>
          <w:rFonts w:ascii="Arial" w:hAnsi="Arial" w:cs="Arial"/>
          <w:spacing w:val="-7"/>
          <w:sz w:val="24"/>
          <w:szCs w:val="24"/>
          <w:lang w:bidi="ru-RU"/>
        </w:rPr>
        <w:t>най своего клиента по каждой компании, задействованной в цепочке от рудника до Аффинажного предприятия (включая производителей золота, посредников, торговцев и экспортеров золота, а также перевозчиков);</w:t>
      </w:r>
    </w:p>
    <w:p w14:paraId="58D2B440" w14:textId="77777777" w:rsidR="002573F9" w:rsidRPr="002207CE" w:rsidRDefault="004D2043">
      <w:pPr>
        <w:pStyle w:val="a5"/>
        <w:numPr>
          <w:ilvl w:val="3"/>
          <w:numId w:val="3"/>
        </w:numPr>
        <w:tabs>
          <w:tab w:val="left" w:pos="839"/>
          <w:tab w:val="left" w:pos="840"/>
        </w:tabs>
        <w:spacing w:before="1" w:line="259" w:lineRule="auto"/>
        <w:ind w:right="181" w:hanging="359"/>
        <w:rPr>
          <w:rFonts w:ascii="Arial" w:hAnsi="Arial" w:cs="Arial"/>
          <w:sz w:val="24"/>
          <w:szCs w:val="24"/>
        </w:rPr>
      </w:pPr>
      <w:r w:rsidRPr="002207CE">
        <w:rPr>
          <w:rFonts w:ascii="Arial" w:hAnsi="Arial" w:cs="Arial"/>
          <w:sz w:val="24"/>
          <w:szCs w:val="24"/>
          <w:lang w:bidi="ru-RU"/>
        </w:rPr>
        <w:t xml:space="preserve">Аффинажные предприятия должны приобретать все большее понимание характера государственных или частных услуг по обеспечению </w:t>
      </w:r>
      <w:r w:rsidRPr="002207CE">
        <w:rPr>
          <w:rFonts w:ascii="Arial" w:hAnsi="Arial" w:cs="Arial"/>
          <w:sz w:val="24"/>
          <w:szCs w:val="24"/>
          <w:lang w:bidi="ru-RU"/>
        </w:rPr>
        <w:lastRenderedPageBreak/>
        <w:t>безопасности, предоставляемых на участках добычи и по цепочке поставок (включая проверку и обучение сотрудников службы безопасности). Такая оценка может быть произведена во время посещения места;</w:t>
      </w:r>
    </w:p>
    <w:p w14:paraId="2659DAB6" w14:textId="77777777" w:rsidR="002573F9" w:rsidRPr="002207CE" w:rsidRDefault="004D2043">
      <w:pPr>
        <w:pStyle w:val="a5"/>
        <w:numPr>
          <w:ilvl w:val="3"/>
          <w:numId w:val="3"/>
        </w:numPr>
        <w:tabs>
          <w:tab w:val="left" w:pos="839"/>
          <w:tab w:val="left" w:pos="840"/>
        </w:tabs>
        <w:spacing w:before="0" w:line="259" w:lineRule="auto"/>
        <w:ind w:right="248" w:hanging="359"/>
        <w:rPr>
          <w:rFonts w:ascii="Arial" w:hAnsi="Arial" w:cs="Arial"/>
          <w:sz w:val="24"/>
          <w:szCs w:val="24"/>
        </w:rPr>
      </w:pPr>
      <w:proofErr w:type="gramStart"/>
      <w:r w:rsidRPr="002207CE">
        <w:rPr>
          <w:rFonts w:ascii="Arial" w:hAnsi="Arial" w:cs="Arial"/>
          <w:sz w:val="24"/>
          <w:szCs w:val="24"/>
          <w:lang w:bidi="ru-RU"/>
        </w:rPr>
        <w:t>Аффинажные предприятия должны оценить уровень милитаризации участков добычи и транспортных маршрутов, а также риск оказания непосредственной или косвенной поддержки незаконному негосударственному вооруженному формированию или государственным или частным силовым службам, в соответствующих случаях;</w:t>
      </w:r>
      <w:proofErr w:type="gramEnd"/>
    </w:p>
    <w:p w14:paraId="60283B54" w14:textId="77777777" w:rsidR="002573F9" w:rsidRPr="002207CE" w:rsidRDefault="004D2043">
      <w:pPr>
        <w:pStyle w:val="a5"/>
        <w:numPr>
          <w:ilvl w:val="3"/>
          <w:numId w:val="3"/>
        </w:numPr>
        <w:tabs>
          <w:tab w:val="left" w:pos="839"/>
          <w:tab w:val="left" w:pos="840"/>
        </w:tabs>
        <w:spacing w:before="0" w:line="256" w:lineRule="auto"/>
        <w:ind w:right="318" w:hanging="359"/>
        <w:rPr>
          <w:rFonts w:ascii="Arial" w:hAnsi="Arial" w:cs="Arial"/>
          <w:sz w:val="24"/>
          <w:szCs w:val="24"/>
        </w:rPr>
      </w:pPr>
      <w:r w:rsidRPr="002207CE">
        <w:rPr>
          <w:rFonts w:ascii="Arial" w:hAnsi="Arial" w:cs="Arial"/>
          <w:sz w:val="24"/>
          <w:szCs w:val="24"/>
          <w:lang w:bidi="ru-RU"/>
        </w:rPr>
        <w:t>Аффинажные предприятия должны собирать доказательства серьезных нарушений прав человека, совершенных стороной на участках добычи, транспортных маршрутах, а также в местах торговли и/или экспорта золота;</w:t>
      </w:r>
    </w:p>
    <w:p w14:paraId="0278DCBC" w14:textId="6D2BBAF7" w:rsidR="002573F9" w:rsidRPr="002207CE" w:rsidRDefault="004D2043">
      <w:pPr>
        <w:pStyle w:val="a5"/>
        <w:numPr>
          <w:ilvl w:val="3"/>
          <w:numId w:val="3"/>
        </w:numPr>
        <w:tabs>
          <w:tab w:val="left" w:pos="839"/>
          <w:tab w:val="left" w:pos="840"/>
        </w:tabs>
        <w:spacing w:before="1" w:line="259" w:lineRule="auto"/>
        <w:ind w:right="157" w:hanging="359"/>
        <w:rPr>
          <w:rFonts w:ascii="Arial" w:hAnsi="Arial" w:cs="Arial"/>
          <w:sz w:val="24"/>
          <w:szCs w:val="24"/>
        </w:rPr>
      </w:pPr>
      <w:proofErr w:type="gramStart"/>
      <w:r w:rsidRPr="002207CE">
        <w:rPr>
          <w:rFonts w:ascii="Arial" w:hAnsi="Arial" w:cs="Arial"/>
          <w:sz w:val="24"/>
          <w:szCs w:val="24"/>
          <w:lang w:bidi="ru-RU"/>
        </w:rPr>
        <w:t xml:space="preserve">Во время обязательного посещения места </w:t>
      </w:r>
      <w:r w:rsidR="00251CCE" w:rsidRPr="002207CE">
        <w:rPr>
          <w:rFonts w:ascii="Arial" w:hAnsi="Arial" w:cs="Arial"/>
          <w:sz w:val="24"/>
          <w:szCs w:val="24"/>
          <w:lang w:bidi="ru-RU"/>
        </w:rPr>
        <w:t>необходимо оценить</w:t>
      </w:r>
      <w:r w:rsidRPr="002207CE">
        <w:rPr>
          <w:rFonts w:ascii="Arial" w:hAnsi="Arial" w:cs="Arial"/>
          <w:sz w:val="24"/>
          <w:szCs w:val="24"/>
          <w:lang w:bidi="ru-RU"/>
        </w:rPr>
        <w:t xml:space="preserve"> количество КМД-старателей (при наличии таковых) на горном предприятии производителя и то, можно ли их считать вовлеченными Законную КМД, </w:t>
      </w:r>
      <w:r w:rsidR="00251CCE" w:rsidRPr="002207CE">
        <w:rPr>
          <w:rFonts w:ascii="Arial" w:hAnsi="Arial" w:cs="Arial"/>
          <w:sz w:val="24"/>
          <w:szCs w:val="24"/>
          <w:lang w:bidi="ru-RU"/>
        </w:rPr>
        <w:t>выявить</w:t>
      </w:r>
      <w:r w:rsidRPr="002207CE">
        <w:rPr>
          <w:rFonts w:ascii="Arial" w:hAnsi="Arial" w:cs="Arial"/>
          <w:sz w:val="24"/>
          <w:szCs w:val="24"/>
          <w:lang w:bidi="ru-RU"/>
        </w:rPr>
        <w:t xml:space="preserve"> случаи конфликтов или напряженности между производителем и участниками КМД и </w:t>
      </w:r>
      <w:r w:rsidR="00251CCE" w:rsidRPr="002207CE">
        <w:rPr>
          <w:rFonts w:ascii="Arial" w:hAnsi="Arial" w:cs="Arial"/>
          <w:sz w:val="24"/>
          <w:szCs w:val="24"/>
          <w:lang w:bidi="ru-RU"/>
        </w:rPr>
        <w:t>оценить</w:t>
      </w:r>
      <w:r w:rsidRPr="002207CE">
        <w:rPr>
          <w:rFonts w:ascii="Arial" w:hAnsi="Arial" w:cs="Arial"/>
          <w:sz w:val="24"/>
          <w:szCs w:val="24"/>
          <w:lang w:bidi="ru-RU"/>
        </w:rPr>
        <w:t>, не попадает ли золото из других источников в цепочку поставок по незнанию.</w:t>
      </w:r>
      <w:proofErr w:type="gramEnd"/>
    </w:p>
    <w:p w14:paraId="71B8DC41"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Аффинажные предприятия должны вернуться к проведенной Комплексной экспертизе в разумные сроки, которые должны быть определены во внутренней процедуре для цепочки поставок с низким и высоким уровнем риска.</w:t>
      </w:r>
    </w:p>
    <w:p w14:paraId="5BE6A027"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proofErr w:type="gramStart"/>
      <w:r w:rsidRPr="002207CE">
        <w:rPr>
          <w:rFonts w:ascii="Arial" w:hAnsi="Arial" w:cs="Arial"/>
          <w:sz w:val="24"/>
          <w:lang w:bidi="ru-RU"/>
        </w:rPr>
        <w:t>При изменении уровня риска на высокий, Аффинажные предприятия должны в разумные сроки выполнить все шаги в рамках расширенной Комплексной экспертизы, и при необходимости применить Шаг 3 данного Руководства (Разработка и внедрение стратегии управления для реагирования на выявленные риски).</w:t>
      </w:r>
      <w:proofErr w:type="gramEnd"/>
    </w:p>
    <w:p w14:paraId="399AD05C" w14:textId="77777777" w:rsidR="002573F9" w:rsidRPr="002207CE" w:rsidRDefault="004D2043">
      <w:pPr>
        <w:pStyle w:val="a5"/>
        <w:numPr>
          <w:ilvl w:val="1"/>
          <w:numId w:val="3"/>
        </w:numPr>
        <w:tabs>
          <w:tab w:val="left" w:pos="444"/>
        </w:tabs>
        <w:spacing w:before="157"/>
        <w:ind w:left="443" w:hanging="323"/>
        <w:rPr>
          <w:rFonts w:ascii="Arial" w:hAnsi="Arial" w:cs="Arial"/>
          <w:sz w:val="24"/>
          <w:szCs w:val="24"/>
        </w:rPr>
      </w:pPr>
      <w:bookmarkStart w:id="29" w:name="2.4_Monitoring_of_transactions"/>
      <w:bookmarkEnd w:id="29"/>
      <w:r w:rsidRPr="002207CE">
        <w:rPr>
          <w:rFonts w:ascii="Arial" w:hAnsi="Arial" w:cs="Arial"/>
          <w:sz w:val="24"/>
          <w:szCs w:val="24"/>
          <w:lang w:bidi="ru-RU"/>
        </w:rPr>
        <w:t>Мониторинг сделок</w:t>
      </w:r>
    </w:p>
    <w:p w14:paraId="1CDFD0DA" w14:textId="26A8FAC6"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 xml:space="preserve">Аффинажное предприятие должно проводить соответствующую проверку и осуществлять мониторинг </w:t>
      </w:r>
      <w:r w:rsidR="00282A93" w:rsidRPr="002207CE">
        <w:rPr>
          <w:rFonts w:ascii="Arial" w:hAnsi="Arial" w:cs="Arial"/>
          <w:sz w:val="24"/>
          <w:lang w:bidi="ru-RU"/>
        </w:rPr>
        <w:t>операций</w:t>
      </w:r>
      <w:r w:rsidRPr="002207CE">
        <w:rPr>
          <w:rFonts w:ascii="Arial" w:hAnsi="Arial" w:cs="Arial"/>
          <w:sz w:val="24"/>
          <w:lang w:bidi="ru-RU"/>
        </w:rPr>
        <w:t xml:space="preserve">, совершаемых в ходе взаимоотношений, с тем, чтобы гарантировать их соответствие имеющимся у Аффинажного предприятия сведениям о цепочке поставок и характеристиках рисков. Мониторинг </w:t>
      </w:r>
      <w:r w:rsidR="00282A93" w:rsidRPr="002207CE">
        <w:rPr>
          <w:rFonts w:ascii="Arial" w:hAnsi="Arial" w:cs="Arial"/>
          <w:sz w:val="24"/>
          <w:lang w:bidi="ru-RU"/>
        </w:rPr>
        <w:t>операций</w:t>
      </w:r>
      <w:r w:rsidRPr="002207CE">
        <w:rPr>
          <w:rFonts w:ascii="Arial" w:hAnsi="Arial" w:cs="Arial"/>
          <w:sz w:val="24"/>
          <w:lang w:bidi="ru-RU"/>
        </w:rPr>
        <w:t xml:space="preserve"> осуществляется с учетом рисков.</w:t>
      </w:r>
    </w:p>
    <w:p w14:paraId="515C012E" w14:textId="77777777" w:rsidR="002573F9" w:rsidRPr="002207CE" w:rsidRDefault="004D204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В этой связи, Аффинажное предприятие должно получить и зафиксировать следующую информацию по каждой полученной партии:</w:t>
      </w:r>
    </w:p>
    <w:p w14:paraId="646BAA72" w14:textId="77777777" w:rsidR="00282A93" w:rsidRPr="002207CE" w:rsidRDefault="00282A93" w:rsidP="00282A93">
      <w:pPr>
        <w:spacing w:before="63"/>
        <w:ind w:left="540"/>
        <w:rPr>
          <w:rFonts w:ascii="Arial" w:hAnsi="Arial" w:cs="Arial"/>
          <w:i/>
          <w:sz w:val="24"/>
          <w:szCs w:val="24"/>
        </w:rPr>
      </w:pPr>
      <w:r w:rsidRPr="002207CE">
        <w:rPr>
          <w:rFonts w:ascii="Arial" w:hAnsi="Arial" w:cs="Arial"/>
          <w:i/>
          <w:sz w:val="24"/>
          <w:szCs w:val="24"/>
          <w:lang w:bidi="ru-RU"/>
        </w:rPr>
        <w:t>Для Добытого золота:</w:t>
      </w:r>
    </w:p>
    <w:p w14:paraId="1176C2CA" w14:textId="77777777" w:rsidR="00282A93" w:rsidRPr="002207CE" w:rsidRDefault="00282A93" w:rsidP="00282A93">
      <w:pPr>
        <w:pStyle w:val="a5"/>
        <w:numPr>
          <w:ilvl w:val="0"/>
          <w:numId w:val="2"/>
        </w:numPr>
        <w:tabs>
          <w:tab w:val="left" w:pos="1259"/>
          <w:tab w:val="left" w:pos="1260"/>
        </w:tabs>
        <w:spacing w:before="17"/>
        <w:rPr>
          <w:rFonts w:ascii="Arial" w:hAnsi="Arial" w:cs="Arial"/>
          <w:sz w:val="24"/>
          <w:szCs w:val="24"/>
        </w:rPr>
      </w:pPr>
      <w:r w:rsidRPr="002207CE">
        <w:rPr>
          <w:rFonts w:ascii="Arial" w:hAnsi="Arial" w:cs="Arial"/>
          <w:sz w:val="24"/>
          <w:szCs w:val="24"/>
          <w:lang w:bidi="ru-RU"/>
        </w:rPr>
        <w:t>Расчетные веса и результаты химического анализа (от контрагента);</w:t>
      </w:r>
    </w:p>
    <w:p w14:paraId="141B7E07" w14:textId="77777777" w:rsidR="00282A93" w:rsidRPr="002207CE" w:rsidRDefault="00282A93" w:rsidP="00282A93">
      <w:pPr>
        <w:pStyle w:val="a5"/>
        <w:numPr>
          <w:ilvl w:val="0"/>
          <w:numId w:val="2"/>
        </w:numPr>
        <w:tabs>
          <w:tab w:val="left" w:pos="1259"/>
          <w:tab w:val="left" w:pos="1260"/>
        </w:tabs>
        <w:rPr>
          <w:rFonts w:ascii="Arial" w:hAnsi="Arial" w:cs="Arial"/>
          <w:sz w:val="24"/>
          <w:szCs w:val="24"/>
        </w:rPr>
      </w:pPr>
      <w:r w:rsidRPr="002207CE">
        <w:rPr>
          <w:rFonts w:ascii="Arial" w:hAnsi="Arial" w:cs="Arial"/>
          <w:sz w:val="24"/>
          <w:szCs w:val="24"/>
          <w:lang w:bidi="ru-RU"/>
        </w:rPr>
        <w:t>Отгрузочные/транспортные документы (накладная/авианакладная, проформа-инвойс, если применимо);</w:t>
      </w:r>
    </w:p>
    <w:p w14:paraId="7DBE8052" w14:textId="3E62E6CD" w:rsidR="00282A93" w:rsidRPr="002207CE" w:rsidRDefault="00282A93" w:rsidP="00282A93">
      <w:pPr>
        <w:pStyle w:val="a5"/>
        <w:numPr>
          <w:ilvl w:val="0"/>
          <w:numId w:val="2"/>
        </w:numPr>
        <w:tabs>
          <w:tab w:val="left" w:pos="1259"/>
          <w:tab w:val="left" w:pos="1260"/>
        </w:tabs>
        <w:spacing w:before="18"/>
        <w:rPr>
          <w:rFonts w:ascii="Arial" w:hAnsi="Arial" w:cs="Arial"/>
          <w:sz w:val="24"/>
          <w:szCs w:val="24"/>
        </w:rPr>
      </w:pPr>
      <w:r w:rsidRPr="002207CE">
        <w:rPr>
          <w:rFonts w:ascii="Arial" w:hAnsi="Arial" w:cs="Arial"/>
          <w:sz w:val="24"/>
          <w:szCs w:val="24"/>
          <w:lang w:bidi="ru-RU"/>
        </w:rPr>
        <w:t xml:space="preserve">Экспортный и импортный формуляр для </w:t>
      </w:r>
      <w:r w:rsidR="00774F21" w:rsidRPr="002207CE">
        <w:rPr>
          <w:rFonts w:ascii="Arial" w:hAnsi="Arial" w:cs="Arial"/>
          <w:sz w:val="24"/>
          <w:szCs w:val="24"/>
          <w:lang w:bidi="ru-RU"/>
        </w:rPr>
        <w:t>операций</w:t>
      </w:r>
      <w:r w:rsidRPr="002207CE">
        <w:rPr>
          <w:rFonts w:ascii="Arial" w:hAnsi="Arial" w:cs="Arial"/>
          <w:sz w:val="24"/>
          <w:szCs w:val="24"/>
          <w:lang w:bidi="ru-RU"/>
        </w:rPr>
        <w:t xml:space="preserve"> с высоким риском, если применимо;</w:t>
      </w:r>
    </w:p>
    <w:p w14:paraId="104DC952" w14:textId="77777777" w:rsidR="00282A93" w:rsidRPr="002207CE" w:rsidRDefault="00282A93" w:rsidP="00282A93">
      <w:pPr>
        <w:pStyle w:val="a5"/>
        <w:numPr>
          <w:ilvl w:val="0"/>
          <w:numId w:val="2"/>
        </w:numPr>
        <w:tabs>
          <w:tab w:val="left" w:pos="1259"/>
          <w:tab w:val="left" w:pos="1260"/>
        </w:tabs>
        <w:rPr>
          <w:rFonts w:ascii="Arial" w:hAnsi="Arial" w:cs="Arial"/>
          <w:sz w:val="24"/>
          <w:szCs w:val="24"/>
        </w:rPr>
      </w:pPr>
      <w:r w:rsidRPr="002207CE">
        <w:rPr>
          <w:rFonts w:ascii="Arial" w:hAnsi="Arial" w:cs="Arial"/>
          <w:sz w:val="24"/>
          <w:szCs w:val="24"/>
          <w:lang w:bidi="ru-RU"/>
        </w:rPr>
        <w:t>Ссылка на файл Комплексной экспертизы цепочки поставок.</w:t>
      </w:r>
    </w:p>
    <w:p w14:paraId="13310843" w14:textId="08B2959B" w:rsidR="00282A93" w:rsidRPr="002207CE" w:rsidRDefault="002F0170" w:rsidP="00282A93">
      <w:pPr>
        <w:spacing w:before="178"/>
        <w:ind w:left="539"/>
        <w:rPr>
          <w:rFonts w:ascii="Arial" w:hAnsi="Arial" w:cs="Arial"/>
          <w:i/>
          <w:sz w:val="24"/>
          <w:szCs w:val="24"/>
        </w:rPr>
      </w:pPr>
      <w:bookmarkStart w:id="30" w:name="For_Recycled_Gold:"/>
      <w:bookmarkEnd w:id="30"/>
      <w:r w:rsidRPr="002207CE">
        <w:rPr>
          <w:rFonts w:ascii="Arial" w:hAnsi="Arial" w:cs="Arial"/>
          <w:i/>
          <w:sz w:val="24"/>
          <w:szCs w:val="24"/>
          <w:lang w:bidi="ru-RU"/>
        </w:rPr>
        <w:lastRenderedPageBreak/>
        <w:t>Для П</w:t>
      </w:r>
      <w:r w:rsidR="00282A93" w:rsidRPr="002207CE">
        <w:rPr>
          <w:rFonts w:ascii="Arial" w:hAnsi="Arial" w:cs="Arial"/>
          <w:i/>
          <w:sz w:val="24"/>
          <w:szCs w:val="24"/>
          <w:lang w:bidi="ru-RU"/>
        </w:rPr>
        <w:t>ереработанного золота:</w:t>
      </w:r>
    </w:p>
    <w:p w14:paraId="5B16B207" w14:textId="77777777" w:rsidR="00282A93" w:rsidRPr="002207CE" w:rsidRDefault="00282A93" w:rsidP="00282A93">
      <w:pPr>
        <w:pStyle w:val="a5"/>
        <w:numPr>
          <w:ilvl w:val="0"/>
          <w:numId w:val="2"/>
        </w:numPr>
        <w:tabs>
          <w:tab w:val="left" w:pos="1259"/>
          <w:tab w:val="left" w:pos="1260"/>
        </w:tabs>
        <w:rPr>
          <w:rFonts w:ascii="Arial" w:hAnsi="Arial" w:cs="Arial"/>
          <w:sz w:val="24"/>
          <w:szCs w:val="24"/>
        </w:rPr>
      </w:pPr>
      <w:r w:rsidRPr="002207CE">
        <w:rPr>
          <w:rFonts w:ascii="Arial" w:hAnsi="Arial" w:cs="Arial"/>
          <w:sz w:val="24"/>
          <w:szCs w:val="24"/>
          <w:lang w:bidi="ru-RU"/>
        </w:rPr>
        <w:t>Расчетный вес (от контрагента);</w:t>
      </w:r>
    </w:p>
    <w:p w14:paraId="10B89F85" w14:textId="77777777" w:rsidR="00282A93" w:rsidRPr="002207CE" w:rsidRDefault="00282A93" w:rsidP="00282A93">
      <w:pPr>
        <w:pStyle w:val="a5"/>
        <w:numPr>
          <w:ilvl w:val="0"/>
          <w:numId w:val="2"/>
        </w:numPr>
        <w:tabs>
          <w:tab w:val="left" w:pos="1259"/>
          <w:tab w:val="left" w:pos="1260"/>
        </w:tabs>
        <w:spacing w:before="15"/>
        <w:rPr>
          <w:rFonts w:ascii="Arial" w:hAnsi="Arial" w:cs="Arial"/>
          <w:sz w:val="24"/>
          <w:szCs w:val="24"/>
        </w:rPr>
      </w:pPr>
      <w:r w:rsidRPr="002207CE">
        <w:rPr>
          <w:rFonts w:ascii="Arial" w:hAnsi="Arial" w:cs="Arial"/>
          <w:sz w:val="24"/>
          <w:szCs w:val="24"/>
          <w:lang w:bidi="ru-RU"/>
        </w:rPr>
        <w:t>Отгрузочные/транспортные документы (накладная/авианакладная, проформа-инвойс, если применимо);</w:t>
      </w:r>
    </w:p>
    <w:p w14:paraId="15CC7727" w14:textId="49B9AF10" w:rsidR="00282A93" w:rsidRPr="002207CE" w:rsidRDefault="00282A93" w:rsidP="00282A93">
      <w:pPr>
        <w:pStyle w:val="a5"/>
        <w:numPr>
          <w:ilvl w:val="0"/>
          <w:numId w:val="2"/>
        </w:numPr>
        <w:tabs>
          <w:tab w:val="left" w:pos="1259"/>
          <w:tab w:val="left" w:pos="1260"/>
        </w:tabs>
        <w:spacing w:before="18"/>
        <w:rPr>
          <w:rFonts w:ascii="Arial" w:hAnsi="Arial" w:cs="Arial"/>
          <w:sz w:val="24"/>
          <w:szCs w:val="24"/>
        </w:rPr>
      </w:pPr>
      <w:r w:rsidRPr="002207CE">
        <w:rPr>
          <w:rFonts w:ascii="Arial" w:hAnsi="Arial" w:cs="Arial"/>
          <w:sz w:val="24"/>
          <w:szCs w:val="24"/>
          <w:lang w:bidi="ru-RU"/>
        </w:rPr>
        <w:t xml:space="preserve">Экспортный и импортный формуляр для </w:t>
      </w:r>
      <w:r w:rsidR="00FB15E7" w:rsidRPr="002207CE">
        <w:rPr>
          <w:rFonts w:ascii="Arial" w:hAnsi="Arial" w:cs="Arial"/>
          <w:sz w:val="24"/>
          <w:szCs w:val="24"/>
          <w:lang w:bidi="ru-RU"/>
        </w:rPr>
        <w:t xml:space="preserve">операций </w:t>
      </w:r>
      <w:r w:rsidRPr="002207CE">
        <w:rPr>
          <w:rFonts w:ascii="Arial" w:hAnsi="Arial" w:cs="Arial"/>
          <w:sz w:val="24"/>
          <w:szCs w:val="24"/>
          <w:lang w:bidi="ru-RU"/>
        </w:rPr>
        <w:t>с высоким риском, если применимо;</w:t>
      </w:r>
    </w:p>
    <w:p w14:paraId="6003D1BB" w14:textId="77777777" w:rsidR="00282A93" w:rsidRPr="002207CE" w:rsidRDefault="00282A93" w:rsidP="00282A93">
      <w:pPr>
        <w:pStyle w:val="a5"/>
        <w:numPr>
          <w:ilvl w:val="0"/>
          <w:numId w:val="2"/>
        </w:numPr>
        <w:tabs>
          <w:tab w:val="left" w:pos="1259"/>
          <w:tab w:val="left" w:pos="1260"/>
        </w:tabs>
        <w:rPr>
          <w:rFonts w:ascii="Arial" w:hAnsi="Arial" w:cs="Arial"/>
          <w:sz w:val="24"/>
          <w:szCs w:val="24"/>
        </w:rPr>
      </w:pPr>
      <w:r w:rsidRPr="002207CE">
        <w:rPr>
          <w:rFonts w:ascii="Arial" w:hAnsi="Arial" w:cs="Arial"/>
          <w:sz w:val="24"/>
          <w:szCs w:val="24"/>
          <w:lang w:bidi="ru-RU"/>
        </w:rPr>
        <w:t>Ссылка на файл Комплексной экспертизы цепочки поставок.</w:t>
      </w:r>
    </w:p>
    <w:p w14:paraId="51336B71" w14:textId="6EFFB555" w:rsidR="00282A93" w:rsidRPr="002207CE" w:rsidRDefault="00282A93" w:rsidP="002207CE">
      <w:pPr>
        <w:pStyle w:val="a3"/>
        <w:spacing w:before="100" w:beforeAutospacing="1" w:after="100" w:afterAutospacing="1" w:line="320" w:lineRule="exact"/>
        <w:jc w:val="both"/>
        <w:rPr>
          <w:rFonts w:ascii="Arial" w:hAnsi="Arial" w:cs="Arial"/>
          <w:sz w:val="24"/>
          <w:lang w:bidi="ru-RU"/>
        </w:rPr>
      </w:pPr>
      <w:r w:rsidRPr="002207CE">
        <w:rPr>
          <w:rFonts w:ascii="Arial" w:hAnsi="Arial" w:cs="Arial"/>
          <w:sz w:val="24"/>
          <w:lang w:bidi="ru-RU"/>
        </w:rPr>
        <w:t xml:space="preserve">Аффинажные предприятия должны удостовериться, что документы согласуются с материалами и соответствуют имеющимся у них сведениям о цепочке поставок, полученным в ходе проведенной Комплексной экспертизы. Аффинажные предприятия должны проверить соответствие полученного груза отгрузочным/транспортным документам. Необходимо изучить предпосылки несоответствующих </w:t>
      </w:r>
      <w:r w:rsidR="006D5A8B" w:rsidRPr="002207CE">
        <w:rPr>
          <w:rFonts w:ascii="Arial" w:hAnsi="Arial" w:cs="Arial"/>
          <w:sz w:val="24"/>
          <w:lang w:bidi="ru-RU"/>
        </w:rPr>
        <w:t>операций</w:t>
      </w:r>
      <w:r w:rsidRPr="002207CE">
        <w:rPr>
          <w:rFonts w:ascii="Arial" w:hAnsi="Arial" w:cs="Arial"/>
          <w:sz w:val="24"/>
          <w:lang w:bidi="ru-RU"/>
        </w:rPr>
        <w:t xml:space="preserve"> и </w:t>
      </w:r>
      <w:r w:rsidR="006D5A8B" w:rsidRPr="002207CE">
        <w:rPr>
          <w:rFonts w:ascii="Arial" w:hAnsi="Arial" w:cs="Arial"/>
          <w:sz w:val="24"/>
          <w:lang w:bidi="ru-RU"/>
        </w:rPr>
        <w:t>операций</w:t>
      </w:r>
      <w:r w:rsidRPr="002207CE">
        <w:rPr>
          <w:rFonts w:ascii="Arial" w:hAnsi="Arial" w:cs="Arial"/>
          <w:sz w:val="24"/>
          <w:lang w:bidi="ru-RU"/>
        </w:rPr>
        <w:t>, которые представляются подозрительными, а выводы оформить в письменном виде и передать в Отдел обеспечения нормативно-правового соответствия. До устранения несоответствий золото необходимо физически отделить и охранять в соответствии с требованиями Шага 3 данного Руководства. О таких выводах следует сообщить в соответствующие органы, если это применимо.</w:t>
      </w:r>
    </w:p>
    <w:p w14:paraId="6D14673D" w14:textId="42C986AC" w:rsidR="00282A93" w:rsidRPr="00A8128B" w:rsidRDefault="00282A93" w:rsidP="00282A93">
      <w:pPr>
        <w:rPr>
          <w:rFonts w:ascii="Arial" w:hAnsi="Arial" w:cs="Arial"/>
        </w:rPr>
      </w:pPr>
    </w:p>
    <w:p w14:paraId="529789EB" w14:textId="77777777" w:rsidR="00141B58" w:rsidRPr="0071614C" w:rsidRDefault="00141B58" w:rsidP="0020722E">
      <w:pPr>
        <w:pStyle w:val="2"/>
        <w:numPr>
          <w:ilvl w:val="0"/>
          <w:numId w:val="9"/>
        </w:numPr>
        <w:tabs>
          <w:tab w:val="left" w:pos="538"/>
        </w:tabs>
        <w:spacing w:before="257"/>
        <w:ind w:right="389"/>
        <w:rPr>
          <w:rFonts w:ascii="Arial" w:hAnsi="Arial" w:cs="Arial"/>
          <w:sz w:val="28"/>
          <w:lang w:bidi="ru-RU"/>
        </w:rPr>
      </w:pPr>
      <w:r w:rsidRPr="0071614C">
        <w:rPr>
          <w:rFonts w:ascii="Arial" w:hAnsi="Arial" w:cs="Arial"/>
          <w:sz w:val="28"/>
          <w:lang w:bidi="ru-RU"/>
        </w:rPr>
        <w:t>Уведомление назначенного Высшего руководства о результатах оценки рисков</w:t>
      </w:r>
    </w:p>
    <w:p w14:paraId="1A92CB93" w14:textId="23CA9534" w:rsidR="00141B58" w:rsidRPr="002207CE" w:rsidRDefault="00141B58" w:rsidP="002207CE">
      <w:pPr>
        <w:pStyle w:val="a3"/>
        <w:spacing w:before="100" w:beforeAutospacing="1" w:after="100" w:afterAutospacing="1" w:line="320" w:lineRule="exact"/>
        <w:jc w:val="both"/>
        <w:rPr>
          <w:rFonts w:ascii="Arial" w:hAnsi="Arial" w:cs="Arial"/>
          <w:sz w:val="24"/>
        </w:rPr>
      </w:pPr>
      <w:r w:rsidRPr="002207CE">
        <w:rPr>
          <w:rFonts w:ascii="Arial" w:hAnsi="Arial" w:cs="Arial"/>
          <w:sz w:val="24"/>
          <w:lang w:bidi="ru-RU"/>
        </w:rPr>
        <w:t xml:space="preserve">Высшее руководство сохраняет окончательный контроль и </w:t>
      </w:r>
      <w:r w:rsidR="0038188A" w:rsidRPr="002207CE">
        <w:rPr>
          <w:rFonts w:ascii="Arial" w:hAnsi="Arial" w:cs="Arial"/>
          <w:sz w:val="24"/>
          <w:lang w:bidi="ru-RU"/>
        </w:rPr>
        <w:t xml:space="preserve">несет </w:t>
      </w:r>
      <w:r w:rsidRPr="002207CE">
        <w:rPr>
          <w:rFonts w:ascii="Arial" w:hAnsi="Arial" w:cs="Arial"/>
          <w:sz w:val="24"/>
          <w:lang w:bidi="ru-RU"/>
        </w:rPr>
        <w:t>ответственность за цепочку поставок золота. Высшее руководство производит тщательный подбор Специалиста по обеспечению нормативно-правового соответствия, предоставляет ему необходимые средства для выполнения его обязанностей и контролирует его работу.</w:t>
      </w:r>
    </w:p>
    <w:p w14:paraId="0C9879A8" w14:textId="77777777" w:rsidR="00141B58" w:rsidRPr="002207CE" w:rsidRDefault="00141B58" w:rsidP="002207CE">
      <w:pPr>
        <w:pStyle w:val="a3"/>
        <w:spacing w:before="100" w:beforeAutospacing="1" w:after="100" w:afterAutospacing="1" w:line="320" w:lineRule="exact"/>
        <w:jc w:val="both"/>
        <w:rPr>
          <w:rFonts w:ascii="Arial" w:hAnsi="Arial" w:cs="Arial"/>
          <w:sz w:val="24"/>
        </w:rPr>
      </w:pPr>
      <w:r w:rsidRPr="002207CE">
        <w:rPr>
          <w:rFonts w:ascii="Arial" w:hAnsi="Arial" w:cs="Arial"/>
          <w:sz w:val="24"/>
          <w:lang w:bidi="ru-RU"/>
        </w:rPr>
        <w:t xml:space="preserve">Высшее руководство утверждает каждую новую цепочку поставок, оцениваемую как высокорискованную, и ежегодно принимает решение о продолжении или </w:t>
      </w:r>
      <w:proofErr w:type="gramStart"/>
      <w:r w:rsidRPr="002207CE">
        <w:rPr>
          <w:rFonts w:ascii="Arial" w:hAnsi="Arial" w:cs="Arial"/>
          <w:sz w:val="24"/>
          <w:lang w:bidi="ru-RU"/>
        </w:rPr>
        <w:t>прекращении</w:t>
      </w:r>
      <w:proofErr w:type="gramEnd"/>
      <w:r w:rsidRPr="002207CE">
        <w:rPr>
          <w:rFonts w:ascii="Arial" w:hAnsi="Arial" w:cs="Arial"/>
          <w:sz w:val="24"/>
          <w:lang w:bidi="ru-RU"/>
        </w:rPr>
        <w:t xml:space="preserve"> таких деловых отношений.</w:t>
      </w:r>
    </w:p>
    <w:p w14:paraId="48404389" w14:textId="77777777" w:rsidR="002573F9" w:rsidRPr="00A8128B" w:rsidRDefault="002573F9" w:rsidP="00282A93">
      <w:pPr>
        <w:rPr>
          <w:rFonts w:ascii="Arial" w:hAnsi="Arial" w:cs="Arial"/>
        </w:rPr>
        <w:sectPr w:rsidR="002573F9" w:rsidRPr="00A8128B" w:rsidSect="00CB6625">
          <w:pgSz w:w="11910" w:h="16840"/>
          <w:pgMar w:top="1134" w:right="1134" w:bottom="1134" w:left="1134" w:header="0" w:footer="1327" w:gutter="0"/>
          <w:cols w:space="720"/>
        </w:sectPr>
      </w:pPr>
    </w:p>
    <w:p w14:paraId="372845CA"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31" w:name="For_Mined_Gold:"/>
      <w:bookmarkStart w:id="32" w:name="3.__Report_risk_assessment_to_designated"/>
      <w:bookmarkStart w:id="33" w:name="Step_3._Design_and_implement_a_managemen"/>
      <w:bookmarkEnd w:id="31"/>
      <w:bookmarkEnd w:id="32"/>
      <w:bookmarkEnd w:id="33"/>
      <w:r w:rsidRPr="00A8128B">
        <w:rPr>
          <w:rFonts w:ascii="Arial" w:hAnsi="Arial" w:cs="Arial"/>
          <w:b/>
        </w:rPr>
        <w:lastRenderedPageBreak/>
        <w:t>Шаг 3. Разработка и внедрение стратегии управления для реагирования на выявленные риски</w:t>
      </w:r>
    </w:p>
    <w:p w14:paraId="1F0A26DC"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Цель данного раздела - оценить выявленные риски и среагировать на них с целью предотвращения или смягчения неблагоприятного воздействия. При необходимости, Аффинажным предприятиям следует стремиться к расширению участия поставщиков и собственных систем сбора информации, а также усилению прозрачности.</w:t>
      </w:r>
    </w:p>
    <w:p w14:paraId="63817C8B" w14:textId="77777777" w:rsidR="002573F9" w:rsidRPr="0071614C" w:rsidRDefault="004D2043">
      <w:pPr>
        <w:pStyle w:val="2"/>
        <w:numPr>
          <w:ilvl w:val="0"/>
          <w:numId w:val="1"/>
        </w:numPr>
        <w:tabs>
          <w:tab w:val="left" w:pos="540"/>
        </w:tabs>
        <w:jc w:val="left"/>
        <w:rPr>
          <w:rFonts w:ascii="Arial" w:hAnsi="Arial" w:cs="Arial"/>
          <w:sz w:val="28"/>
          <w:szCs w:val="28"/>
        </w:rPr>
      </w:pPr>
      <w:bookmarkStart w:id="34" w:name="1._Report_findings_to_designated_Senior_"/>
      <w:bookmarkEnd w:id="34"/>
      <w:r w:rsidRPr="0071614C">
        <w:rPr>
          <w:rFonts w:ascii="Arial" w:hAnsi="Arial" w:cs="Arial"/>
          <w:sz w:val="28"/>
          <w:szCs w:val="28"/>
          <w:lang w:bidi="ru-RU"/>
        </w:rPr>
        <w:t>Уведомление назначенного Высшего руководства о результатах</w:t>
      </w:r>
    </w:p>
    <w:p w14:paraId="7993CA4B"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При необходимости собранная информация, а также фактические и потенциальные риски, выявленные в ходе оценки рисков по цепочке поставок, должны быть доведены до сведения Высшего руководства.</w:t>
      </w:r>
    </w:p>
    <w:p w14:paraId="35C48B5E" w14:textId="77777777" w:rsidR="002573F9" w:rsidRPr="0071614C" w:rsidRDefault="004D2043" w:rsidP="0071614C">
      <w:pPr>
        <w:pStyle w:val="2"/>
        <w:numPr>
          <w:ilvl w:val="0"/>
          <w:numId w:val="1"/>
        </w:numPr>
        <w:tabs>
          <w:tab w:val="left" w:pos="540"/>
        </w:tabs>
        <w:jc w:val="left"/>
        <w:rPr>
          <w:rFonts w:ascii="Arial" w:hAnsi="Arial" w:cs="Arial"/>
          <w:sz w:val="28"/>
          <w:szCs w:val="28"/>
          <w:lang w:bidi="ru-RU"/>
        </w:rPr>
      </w:pPr>
      <w:bookmarkStart w:id="35" w:name="2._Devise_a_strategy_for_risk_management"/>
      <w:bookmarkEnd w:id="35"/>
      <w:r w:rsidRPr="0071614C">
        <w:rPr>
          <w:rFonts w:ascii="Arial" w:hAnsi="Arial" w:cs="Arial"/>
          <w:sz w:val="28"/>
          <w:szCs w:val="28"/>
          <w:lang w:bidi="ru-RU"/>
        </w:rPr>
        <w:t>Разработка стратегии управления выявленными рисками путем (i) снижения риска при продолжении торговли, (ii) снижения риска при приостановке торговли или (iii) непринятия риска во внимание</w:t>
      </w:r>
    </w:p>
    <w:p w14:paraId="5023732F" w14:textId="590C5574"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 xml:space="preserve">Если в ходе Комплексной экспертизы цепочки поставок золота будет установлен факт отмывания </w:t>
      </w:r>
      <w:r w:rsidR="00A0491F" w:rsidRPr="002207CE">
        <w:rPr>
          <w:rFonts w:ascii="Arial" w:hAnsi="Arial" w:cs="Arial"/>
          <w:sz w:val="24"/>
          <w:szCs w:val="24"/>
          <w:lang w:bidi="ru-RU"/>
        </w:rPr>
        <w:t>денежных средств</w:t>
      </w:r>
      <w:r w:rsidRPr="002207CE">
        <w:rPr>
          <w:rFonts w:ascii="Arial" w:hAnsi="Arial" w:cs="Arial"/>
          <w:sz w:val="24"/>
          <w:szCs w:val="24"/>
          <w:lang w:bidi="ru-RU"/>
        </w:rPr>
        <w:t>, финансировани</w:t>
      </w:r>
      <w:r w:rsidR="00A0491F" w:rsidRPr="002207CE">
        <w:rPr>
          <w:rFonts w:ascii="Arial" w:hAnsi="Arial" w:cs="Arial"/>
          <w:sz w:val="24"/>
          <w:szCs w:val="24"/>
          <w:lang w:bidi="ru-RU"/>
        </w:rPr>
        <w:t xml:space="preserve">я </w:t>
      </w:r>
      <w:r w:rsidRPr="002207CE">
        <w:rPr>
          <w:rFonts w:ascii="Arial" w:hAnsi="Arial" w:cs="Arial"/>
          <w:sz w:val="24"/>
          <w:szCs w:val="24"/>
          <w:lang w:bidi="ru-RU"/>
        </w:rPr>
        <w:t>терроризма, серьезного нарушения прав человека, оказания непосредственной или косвенной поддержки незаконному негосударственному вооруженному формированию или намеренного введения в заблуждение насчет происхождения полезных ископаемых, или если вероятность этого считается слишком высокой, Аффинажное предприятие должно немедленно прекратить обогащение золота из этого источника и уведомить об этом соответствующие</w:t>
      </w:r>
      <w:proofErr w:type="gramEnd"/>
      <w:r w:rsidRPr="002207CE">
        <w:rPr>
          <w:rFonts w:ascii="Arial" w:hAnsi="Arial" w:cs="Arial"/>
          <w:sz w:val="24"/>
          <w:szCs w:val="24"/>
          <w:lang w:bidi="ru-RU"/>
        </w:rPr>
        <w:t xml:space="preserve"> органы (при необходимости). При этом в случае оказания косвенной поддержки негосударственному вооруженному формированию путем вымогательства у добросовестных старателей или других участников цепочки поставок, Аффинажные предприятия могут продолжить обогащение золота, поступающего из этого источника, при условии, что они примут стратегию улучшения.</w:t>
      </w:r>
    </w:p>
    <w:p w14:paraId="7B06AA56" w14:textId="220167A6"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 xml:space="preserve">Если в ходе Комплексной экспертизы цепочки поставок золота будет сделан вывод о возможности отмывания </w:t>
      </w:r>
      <w:r w:rsidR="00A4360B" w:rsidRPr="002207CE">
        <w:rPr>
          <w:rFonts w:ascii="Arial" w:hAnsi="Arial" w:cs="Arial"/>
          <w:sz w:val="24"/>
          <w:szCs w:val="24"/>
          <w:lang w:bidi="ru-RU"/>
        </w:rPr>
        <w:t>денежных средств</w:t>
      </w:r>
      <w:r w:rsidRPr="002207CE">
        <w:rPr>
          <w:rFonts w:ascii="Arial" w:hAnsi="Arial" w:cs="Arial"/>
          <w:sz w:val="24"/>
          <w:szCs w:val="24"/>
          <w:lang w:bidi="ru-RU"/>
        </w:rPr>
        <w:t>, финансировани</w:t>
      </w:r>
      <w:r w:rsidR="00A4360B" w:rsidRPr="002207CE">
        <w:rPr>
          <w:rFonts w:ascii="Arial" w:hAnsi="Arial" w:cs="Arial"/>
          <w:sz w:val="24"/>
          <w:szCs w:val="24"/>
          <w:lang w:bidi="ru-RU"/>
        </w:rPr>
        <w:t>я</w:t>
      </w:r>
      <w:r w:rsidRPr="002207CE">
        <w:rPr>
          <w:rFonts w:ascii="Arial" w:hAnsi="Arial" w:cs="Arial"/>
          <w:sz w:val="24"/>
          <w:szCs w:val="24"/>
          <w:lang w:bidi="ru-RU"/>
        </w:rPr>
        <w:t xml:space="preserve"> терроризма, серьезного нарушения прав человека, оказания непосредственной или косвенной поддержки незаконному негосударственному вооруженному формированию, намеренного введения в заблуждение насчет происхождения полезных ископаемых, Аффинажное предприятие должно приостановить обогащение золота из этого источника до получения дополнительных сведений, которых будет достаточно для подтверждения или опровержения предварительной</w:t>
      </w:r>
      <w:proofErr w:type="gramEnd"/>
      <w:r w:rsidRPr="002207CE">
        <w:rPr>
          <w:rFonts w:ascii="Arial" w:hAnsi="Arial" w:cs="Arial"/>
          <w:sz w:val="24"/>
          <w:szCs w:val="24"/>
          <w:lang w:bidi="ru-RU"/>
        </w:rPr>
        <w:t xml:space="preserve"> оценки.</w:t>
      </w:r>
    </w:p>
    <w:p w14:paraId="24CC99F9" w14:textId="28E5B7FC" w:rsidR="00A4360B" w:rsidRPr="00245098" w:rsidRDefault="004D2043" w:rsidP="00245098">
      <w:pPr>
        <w:pStyle w:val="a3"/>
        <w:spacing w:before="100" w:beforeAutospacing="1" w:after="100" w:afterAutospacing="1" w:line="320" w:lineRule="exact"/>
        <w:jc w:val="both"/>
        <w:rPr>
          <w:rFonts w:ascii="Arial" w:hAnsi="Arial" w:cs="Arial"/>
          <w:sz w:val="24"/>
          <w:szCs w:val="24"/>
          <w:lang w:bidi="ru-RU"/>
        </w:rPr>
      </w:pPr>
      <w:proofErr w:type="gramStart"/>
      <w:r w:rsidRPr="002207CE">
        <w:rPr>
          <w:rFonts w:ascii="Arial" w:hAnsi="Arial" w:cs="Arial"/>
          <w:sz w:val="24"/>
          <w:szCs w:val="24"/>
          <w:lang w:bidi="ru-RU"/>
        </w:rPr>
        <w:t xml:space="preserve">Если результат проведенной Комплексной экспертизы не является абсолютно </w:t>
      </w:r>
      <w:r w:rsidRPr="002207CE">
        <w:rPr>
          <w:rFonts w:ascii="Arial" w:hAnsi="Arial" w:cs="Arial"/>
          <w:sz w:val="24"/>
          <w:szCs w:val="24"/>
          <w:lang w:bidi="ru-RU"/>
        </w:rPr>
        <w:lastRenderedPageBreak/>
        <w:t>удовлетворительным, или если в ходе ее проведения будет установлен факт оказания непосредственной или косвенной поддержки незаконным государственным или частным силовым службам, взяточничества, намеренного введения в заблуждение насчет происхождения полезных ископаемых или неуплаты налогов, сборов и роялти, причитающихся правительству, или совершения существенных нарушений законодательства об охране окружающей среды или законодательства в области охраны</w:t>
      </w:r>
      <w:proofErr w:type="gramEnd"/>
      <w:r w:rsidRPr="002207CE">
        <w:rPr>
          <w:rFonts w:ascii="Arial" w:hAnsi="Arial" w:cs="Arial"/>
          <w:sz w:val="24"/>
          <w:szCs w:val="24"/>
          <w:lang w:bidi="ru-RU"/>
        </w:rPr>
        <w:t xml:space="preserve"> труда и техники безопасности, но оцениваемая компания в цепочке поставок прилагает при этом разумные и добросовестные усилия, Аффинажные предприятия могут продолжить обогащать золото, полученное из этого источника, при условии принятия (в разумные сроки) стратегии улучшения, разработанной с участием поставщика и четко прописывающей цели по исполнению.</w:t>
      </w:r>
    </w:p>
    <w:p w14:paraId="5C9ABD3E" w14:textId="77777777" w:rsidR="00A4360B" w:rsidRPr="0071614C" w:rsidRDefault="00A4360B" w:rsidP="0071614C">
      <w:pPr>
        <w:pStyle w:val="2"/>
        <w:numPr>
          <w:ilvl w:val="0"/>
          <w:numId w:val="1"/>
        </w:numPr>
        <w:tabs>
          <w:tab w:val="left" w:pos="540"/>
        </w:tabs>
        <w:jc w:val="left"/>
        <w:rPr>
          <w:rFonts w:ascii="Arial" w:hAnsi="Arial" w:cs="Arial"/>
          <w:sz w:val="28"/>
          <w:szCs w:val="28"/>
          <w:lang w:bidi="ru-RU"/>
        </w:rPr>
      </w:pPr>
      <w:r w:rsidRPr="0071614C">
        <w:rPr>
          <w:rFonts w:ascii="Arial" w:hAnsi="Arial" w:cs="Arial"/>
          <w:sz w:val="28"/>
          <w:szCs w:val="28"/>
          <w:lang w:bidi="ru-RU"/>
        </w:rPr>
        <w:t>При использовании стратегии управления по снижению риска, она должна включать измеримые шаги, которые необходимо предпринять и выполнить, мониторинг исполнения, периодическую переоценку рисков и предоставление регулярной отчетности назначенному высшему руководству.</w:t>
      </w:r>
    </w:p>
    <w:p w14:paraId="375AE99C" w14:textId="77777777" w:rsidR="00A4360B" w:rsidRPr="002207CE" w:rsidRDefault="00A4360B"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Принципы снижения рисков, которые легли в основу данного раздела, ориентированы на добросовестные усилия по внесению значимых улучшений в цепочку поставок, при продолжении Аффинажными предприятиями своих отношений с Поставщиками.</w:t>
      </w:r>
    </w:p>
    <w:p w14:paraId="35C0E9B4" w14:textId="77777777" w:rsidR="00A4360B" w:rsidRPr="002207CE" w:rsidRDefault="00A4360B"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Стратегией улучшения, описанной в Разделе 1 выше, должны быть предусмотрены четкие цели по исполнению, включая качественные и/или количественные показатели для измерения улучшений. Необходимо определить значительные и измеримые показатели улучшения в устранении риска в течение шести месяцев с момента принятия плана управления рисками. Затем определяются дополнительные меры в пересмотренной стратегии улучшения с учетом прогресса, достигнутого в течение первых шести месяцев. Если же такое измеримое улучшение не было достигнуто за шесть месяцев, Аффинажным предприятиям следует приостановить отношения до тех пор, пока поставщик не отреагирует на план улучшения.</w:t>
      </w:r>
    </w:p>
    <w:p w14:paraId="44D264AC" w14:textId="77777777" w:rsidR="00A4360B" w:rsidRPr="002207CE" w:rsidRDefault="00A4360B"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Необходимо осуществлять постоянный мониторинг планов по снижению рисков и их эффективности с регулярным предоставлением отчетов высшему руководству. Если же попытки по снижению рисков не увенчались успехом в течение шести месяцев с момента принятия плана управления рисками, Аффинажным предприятиям следует рассмотреть возможность приостановления или прекращения работы с поставщиком.</w:t>
      </w:r>
    </w:p>
    <w:p w14:paraId="566D02DC" w14:textId="77777777" w:rsidR="00A4360B" w:rsidRPr="002207CE" w:rsidRDefault="00A4360B"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При необходимости, Аффинажные предприятия могут проконсультироваться и/или отслеживать прогресс с заинтересованными сторонами по плану снижения рисков, а также использовать рычаги воздействия на участников цепочек поставок, которые могут поспособствовать снижению рисков.</w:t>
      </w:r>
    </w:p>
    <w:p w14:paraId="2F138CBC" w14:textId="0758610C" w:rsidR="00A4360B" w:rsidRPr="002207CE" w:rsidRDefault="00A4360B"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lastRenderedPageBreak/>
        <w:t>При необходимости, Аффинажные предприятия могут проконсультироваться с соответствующими заинтересованными сторонами (например, местные или центральные органы власти, добывающие компании, международные организации или организация гражданского общества и затронутые третьи лица). Аффинажные предприятия также могут выиграть от создания или поддержки сетей мониторинга на местном уровне для содействия мониторингу процесса принятия мер по снижению рисков.</w:t>
      </w:r>
    </w:p>
    <w:p w14:paraId="34271A90" w14:textId="0FD00DD3" w:rsidR="00A4360B" w:rsidRPr="002207CE" w:rsidRDefault="00A4360B"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После окончания срока необходимо провести оценку с целью определить, были ли меры приняты должным образом. О результатах такой оценки необходимо уведомить Высшее руководство, которое примет решение о продолжении, прекращении или приостановлении работы с конкретной цепочкой поставок.</w:t>
      </w:r>
    </w:p>
    <w:p w14:paraId="64F1D4AF" w14:textId="77777777" w:rsidR="002573F9" w:rsidRPr="0071614C" w:rsidRDefault="004D2043" w:rsidP="0071614C">
      <w:pPr>
        <w:pStyle w:val="2"/>
        <w:numPr>
          <w:ilvl w:val="0"/>
          <w:numId w:val="1"/>
        </w:numPr>
        <w:tabs>
          <w:tab w:val="left" w:pos="540"/>
        </w:tabs>
        <w:jc w:val="left"/>
        <w:rPr>
          <w:rFonts w:ascii="Arial" w:hAnsi="Arial" w:cs="Arial"/>
          <w:sz w:val="28"/>
          <w:szCs w:val="28"/>
          <w:lang w:bidi="ru-RU"/>
        </w:rPr>
      </w:pPr>
      <w:bookmarkStart w:id="36" w:name="3._Where_a_management_strategy_of_risk_m"/>
      <w:bookmarkStart w:id="37" w:name="4._Undertake_additional_fact_and_risk_as"/>
      <w:bookmarkEnd w:id="36"/>
      <w:bookmarkEnd w:id="37"/>
      <w:r w:rsidRPr="0071614C">
        <w:rPr>
          <w:rFonts w:ascii="Arial" w:hAnsi="Arial" w:cs="Arial"/>
          <w:sz w:val="28"/>
          <w:szCs w:val="28"/>
          <w:lang w:bidi="ru-RU"/>
        </w:rPr>
        <w:t xml:space="preserve">Проведение дополнительной оценки фактов и рисков по тем рискам, которые необходимо снизить, или при изменении обстоятельств </w:t>
      </w:r>
    </w:p>
    <w:p w14:paraId="2C792281" w14:textId="1E4DDC61"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Комплексная экспертиза цепочки поставок - проц</w:t>
      </w:r>
      <w:r w:rsidR="00A4360B" w:rsidRPr="002207CE">
        <w:rPr>
          <w:rFonts w:ascii="Arial" w:hAnsi="Arial" w:cs="Arial"/>
          <w:sz w:val="24"/>
          <w:szCs w:val="24"/>
          <w:lang w:bidi="ru-RU"/>
        </w:rPr>
        <w:t>есс динамичный, поэтому требуется постоянный мониторинг</w:t>
      </w:r>
      <w:r w:rsidRPr="002207CE">
        <w:rPr>
          <w:rFonts w:ascii="Arial" w:hAnsi="Arial" w:cs="Arial"/>
          <w:sz w:val="24"/>
          <w:szCs w:val="24"/>
          <w:lang w:bidi="ru-RU"/>
        </w:rPr>
        <w:t xml:space="preserve"> рисков. После реализации стратегии снижения рисков компании должны оценить, следует ли повторить Шаг 2, представленный в данном Руководстве, или, например, необходимо еще раз посетить конкретное место. При изменениях в цепочке поставок, возможно, Аффинажному предприятию необходимо будет повторить некоторые шаги Комплексной экспертизы, чтобы обеспечить эффективное управление рисками.</w:t>
      </w:r>
    </w:p>
    <w:p w14:paraId="3E2D7C0A" w14:textId="77777777" w:rsidR="002573F9" w:rsidRPr="002207CE" w:rsidRDefault="002573F9" w:rsidP="002207CE">
      <w:pPr>
        <w:pStyle w:val="a3"/>
        <w:spacing w:before="100" w:beforeAutospacing="1" w:after="100" w:afterAutospacing="1" w:line="320" w:lineRule="exact"/>
        <w:jc w:val="both"/>
        <w:rPr>
          <w:rFonts w:ascii="Arial" w:hAnsi="Arial" w:cs="Arial"/>
          <w:sz w:val="24"/>
          <w:szCs w:val="24"/>
          <w:lang w:bidi="ru-RU"/>
        </w:rPr>
        <w:sectPr w:rsidR="002573F9" w:rsidRPr="002207CE" w:rsidSect="00CB6625">
          <w:pgSz w:w="11910" w:h="16840"/>
          <w:pgMar w:top="1134" w:right="1134" w:bottom="1134" w:left="1134" w:header="0" w:footer="1327" w:gutter="0"/>
          <w:cols w:space="720"/>
        </w:sectPr>
      </w:pPr>
    </w:p>
    <w:p w14:paraId="71FC68EA"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38" w:name="Step_4._Arrange_for_an_independent_third"/>
      <w:bookmarkStart w:id="39" w:name="3"/>
      <w:bookmarkEnd w:id="38"/>
      <w:bookmarkEnd w:id="39"/>
      <w:r w:rsidRPr="00A8128B">
        <w:rPr>
          <w:rFonts w:ascii="Arial" w:hAnsi="Arial" w:cs="Arial"/>
          <w:b/>
        </w:rPr>
        <w:lastRenderedPageBreak/>
        <w:t>Шаг 4. Организация независимого аудита третьей стороной в отношении Комплексной экспертизы цепочки поставок.</w:t>
      </w:r>
    </w:p>
    <w:p w14:paraId="7B51DEAD" w14:textId="77777777" w:rsidR="002573F9" w:rsidRPr="00762056" w:rsidRDefault="004D2043" w:rsidP="00762056">
      <w:pPr>
        <w:pStyle w:val="2"/>
        <w:rPr>
          <w:rFonts w:ascii="Arial" w:hAnsi="Arial" w:cs="Arial"/>
          <w:b/>
          <w:sz w:val="28"/>
          <w:lang w:bidi="ru-RU"/>
        </w:rPr>
      </w:pPr>
      <w:bookmarkStart w:id="40" w:name="Auditor_Requirements"/>
      <w:bookmarkEnd w:id="40"/>
      <w:r w:rsidRPr="00762056">
        <w:rPr>
          <w:rFonts w:ascii="Arial" w:hAnsi="Arial" w:cs="Arial"/>
          <w:b/>
          <w:sz w:val="28"/>
          <w:lang w:bidi="ru-RU"/>
        </w:rPr>
        <w:t>Требования к аудиторам</w:t>
      </w:r>
    </w:p>
    <w:p w14:paraId="0ED894DA"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должны привлекать независимые и компетентные третьи стороны для проведения аудита своих систем и практик управления цепочкой поставок золота.</w:t>
      </w:r>
    </w:p>
    <w:p w14:paraId="25D3285E" w14:textId="1F741A69"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Лондонская ассоциация участников рынка драгоценных металлов требует, чтобы Аффинажные предприятия привлекали аудиторские организации, включенные в Список утвержденных поставщиков услуг (доступен на </w:t>
      </w:r>
      <w:hyperlink r:id="rId16">
        <w:r w:rsidRPr="002207CE">
          <w:rPr>
            <w:rFonts w:ascii="Arial" w:hAnsi="Arial" w:cs="Arial"/>
            <w:sz w:val="24"/>
            <w:szCs w:val="24"/>
            <w:lang w:bidi="ru-RU"/>
          </w:rPr>
          <w:t xml:space="preserve">веб-сайте </w:t>
        </w:r>
      </w:hyperlink>
      <w:r w:rsidR="00E87B17" w:rsidRPr="002207CE">
        <w:rPr>
          <w:rFonts w:ascii="Arial" w:hAnsi="Arial" w:cs="Arial"/>
          <w:sz w:val="24"/>
          <w:szCs w:val="24"/>
          <w:lang w:bidi="ru-RU"/>
        </w:rPr>
        <w:t>LBMA</w:t>
      </w:r>
      <w:r w:rsidRPr="002207CE">
        <w:rPr>
          <w:rFonts w:ascii="Arial" w:hAnsi="Arial" w:cs="Arial"/>
          <w:sz w:val="24"/>
          <w:szCs w:val="24"/>
          <w:lang w:bidi="ru-RU"/>
        </w:rPr>
        <w:t>).</w:t>
      </w:r>
    </w:p>
    <w:p w14:paraId="30C06854" w14:textId="77777777" w:rsidR="002573F9" w:rsidRPr="00762056" w:rsidRDefault="004D2043">
      <w:pPr>
        <w:pStyle w:val="2"/>
        <w:rPr>
          <w:rFonts w:ascii="Arial" w:hAnsi="Arial" w:cs="Arial"/>
          <w:b/>
          <w:sz w:val="28"/>
          <w:lang w:bidi="ru-RU"/>
        </w:rPr>
      </w:pPr>
      <w:bookmarkStart w:id="41" w:name="Audit_Standards"/>
      <w:bookmarkEnd w:id="41"/>
      <w:r w:rsidRPr="00762056">
        <w:rPr>
          <w:rFonts w:ascii="Arial" w:hAnsi="Arial" w:cs="Arial"/>
          <w:b/>
          <w:sz w:val="28"/>
          <w:lang w:bidi="ru-RU"/>
        </w:rPr>
        <w:t>Стандарты аудита</w:t>
      </w:r>
    </w:p>
    <w:p w14:paraId="606F319C" w14:textId="4CF1DFCD"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Лондонская ассоциация участников рынка драгоценных металлов принимает только те аудиторские задания, которые были выполнены в соответствии с ISAE 3000. Лондонская ассоциация участников рынка драгоценных металлов подготовила подробное Руководство по аудиту третьей стороной в отношении такого типа заданий (доступно на </w:t>
      </w:r>
      <w:hyperlink r:id="rId17">
        <w:r w:rsidRPr="002207CE">
          <w:rPr>
            <w:rFonts w:ascii="Arial" w:hAnsi="Arial" w:cs="Arial"/>
            <w:sz w:val="24"/>
            <w:szCs w:val="24"/>
            <w:lang w:bidi="ru-RU"/>
          </w:rPr>
          <w:t>веб-сайте</w:t>
        </w:r>
        <w:r w:rsidR="00E87B17" w:rsidRPr="002207CE">
          <w:rPr>
            <w:rFonts w:ascii="Arial" w:hAnsi="Arial" w:cs="Arial"/>
            <w:sz w:val="24"/>
            <w:szCs w:val="24"/>
            <w:lang w:bidi="ru-RU"/>
          </w:rPr>
          <w:t xml:space="preserve"> LBMA</w:t>
        </w:r>
        <w:r w:rsidRPr="002207CE">
          <w:rPr>
            <w:rFonts w:ascii="Arial" w:hAnsi="Arial" w:cs="Arial"/>
            <w:sz w:val="24"/>
            <w:szCs w:val="24"/>
            <w:lang w:bidi="ru-RU"/>
          </w:rPr>
          <w:t>)</w:t>
        </w:r>
      </w:hyperlink>
      <w:r w:rsidRPr="002207CE">
        <w:rPr>
          <w:rFonts w:ascii="Arial" w:hAnsi="Arial" w:cs="Arial"/>
          <w:sz w:val="24"/>
          <w:szCs w:val="24"/>
          <w:lang w:bidi="ru-RU"/>
        </w:rPr>
        <w:t>.</w:t>
      </w:r>
    </w:p>
    <w:p w14:paraId="24CF185F" w14:textId="77777777" w:rsidR="002573F9" w:rsidRPr="00762056" w:rsidRDefault="004D2043" w:rsidP="00762056">
      <w:pPr>
        <w:pStyle w:val="2"/>
        <w:rPr>
          <w:rFonts w:ascii="Arial" w:hAnsi="Arial" w:cs="Arial"/>
          <w:b/>
          <w:sz w:val="28"/>
          <w:lang w:bidi="ru-RU"/>
        </w:rPr>
      </w:pPr>
      <w:bookmarkStart w:id="42" w:name="Audit_Procedures"/>
      <w:bookmarkEnd w:id="42"/>
      <w:r w:rsidRPr="00762056">
        <w:rPr>
          <w:rFonts w:ascii="Arial" w:hAnsi="Arial" w:cs="Arial"/>
          <w:b/>
          <w:sz w:val="28"/>
          <w:lang w:bidi="ru-RU"/>
        </w:rPr>
        <w:t>Аудиторские процедуры</w:t>
      </w:r>
    </w:p>
    <w:p w14:paraId="37E6C12A" w14:textId="4F7175E8"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При выполнении заданий по подтверждению достоверности информации, аудиторы должны применять </w:t>
      </w:r>
      <w:r w:rsidR="00E87B17" w:rsidRPr="002207CE">
        <w:rPr>
          <w:rFonts w:ascii="Arial" w:hAnsi="Arial" w:cs="Arial"/>
          <w:sz w:val="24"/>
          <w:szCs w:val="24"/>
          <w:lang w:bidi="ru-RU"/>
        </w:rPr>
        <w:t xml:space="preserve">стандарт </w:t>
      </w:r>
      <w:r w:rsidRPr="002207CE">
        <w:rPr>
          <w:rFonts w:ascii="Arial" w:hAnsi="Arial" w:cs="Arial"/>
          <w:sz w:val="24"/>
          <w:szCs w:val="24"/>
          <w:lang w:bidi="ru-RU"/>
        </w:rPr>
        <w:t xml:space="preserve">ISAE 3000 и сверяться с Руководством Лондонской ассоциации участников рынка драгоценных металлов по аудиту третьей стороной, особенно с теми разделами, которые содержат дополнительные указания по применению стандарта ISAE 3000. Аудиторы подтверждают достоверность информации в Отчете о соблюдении </w:t>
      </w:r>
      <w:r w:rsidR="00E87B17" w:rsidRPr="002207CE">
        <w:rPr>
          <w:rFonts w:ascii="Arial" w:hAnsi="Arial" w:cs="Arial"/>
          <w:sz w:val="24"/>
          <w:szCs w:val="24"/>
          <w:lang w:bidi="ru-RU"/>
        </w:rPr>
        <w:t xml:space="preserve">требований </w:t>
      </w:r>
      <w:r w:rsidRPr="002207CE">
        <w:rPr>
          <w:rFonts w:ascii="Arial" w:hAnsi="Arial" w:cs="Arial"/>
          <w:sz w:val="24"/>
          <w:szCs w:val="24"/>
          <w:lang w:bidi="ru-RU"/>
        </w:rPr>
        <w:t>Аффинажным предприятием (см. Шаг 5 данного Руководства).</w:t>
      </w:r>
    </w:p>
    <w:p w14:paraId="2A8D3B21"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В аудиторском отчете указываются:</w:t>
      </w:r>
    </w:p>
    <w:p w14:paraId="072236C9" w14:textId="77777777" w:rsidR="002573F9" w:rsidRPr="00CB6625" w:rsidRDefault="004D2043">
      <w:pPr>
        <w:pStyle w:val="a5"/>
        <w:numPr>
          <w:ilvl w:val="1"/>
          <w:numId w:val="1"/>
        </w:numPr>
        <w:tabs>
          <w:tab w:val="left" w:pos="838"/>
          <w:tab w:val="left" w:pos="839"/>
        </w:tabs>
        <w:spacing w:before="177"/>
        <w:ind w:hanging="361"/>
        <w:rPr>
          <w:rFonts w:ascii="Arial" w:hAnsi="Arial" w:cs="Arial"/>
          <w:sz w:val="24"/>
        </w:rPr>
      </w:pPr>
      <w:r w:rsidRPr="00CB6625">
        <w:rPr>
          <w:rFonts w:ascii="Arial" w:hAnsi="Arial" w:cs="Arial"/>
          <w:sz w:val="24"/>
          <w:lang w:bidi="ru-RU"/>
        </w:rPr>
        <w:t>Подтверждение профессиональной квалификац</w:t>
      </w:r>
      <w:proofErr w:type="gramStart"/>
      <w:r w:rsidRPr="00CB6625">
        <w:rPr>
          <w:rFonts w:ascii="Arial" w:hAnsi="Arial" w:cs="Arial"/>
          <w:sz w:val="24"/>
          <w:lang w:bidi="ru-RU"/>
        </w:rPr>
        <w:t>ии ау</w:t>
      </w:r>
      <w:proofErr w:type="gramEnd"/>
      <w:r w:rsidRPr="00CB6625">
        <w:rPr>
          <w:rFonts w:ascii="Arial" w:hAnsi="Arial" w:cs="Arial"/>
          <w:sz w:val="24"/>
          <w:lang w:bidi="ru-RU"/>
        </w:rPr>
        <w:t>дитора;</w:t>
      </w:r>
    </w:p>
    <w:p w14:paraId="469C6FAC" w14:textId="77777777" w:rsidR="002573F9" w:rsidRPr="00CB6625" w:rsidRDefault="004D2043">
      <w:pPr>
        <w:pStyle w:val="a5"/>
        <w:numPr>
          <w:ilvl w:val="1"/>
          <w:numId w:val="1"/>
        </w:numPr>
        <w:tabs>
          <w:tab w:val="left" w:pos="837"/>
          <w:tab w:val="left" w:pos="838"/>
        </w:tabs>
        <w:ind w:left="837"/>
        <w:rPr>
          <w:rFonts w:ascii="Arial" w:hAnsi="Arial" w:cs="Arial"/>
          <w:sz w:val="24"/>
        </w:rPr>
      </w:pPr>
      <w:r w:rsidRPr="00CB6625">
        <w:rPr>
          <w:rFonts w:ascii="Arial" w:hAnsi="Arial" w:cs="Arial"/>
          <w:sz w:val="24"/>
          <w:lang w:bidi="ru-RU"/>
        </w:rPr>
        <w:t>Подтверждение независимости аудитора;</w:t>
      </w:r>
    </w:p>
    <w:p w14:paraId="7A74EB3A" w14:textId="77777777" w:rsidR="002573F9" w:rsidRPr="00CB6625" w:rsidRDefault="004D2043">
      <w:pPr>
        <w:pStyle w:val="a5"/>
        <w:numPr>
          <w:ilvl w:val="1"/>
          <w:numId w:val="1"/>
        </w:numPr>
        <w:tabs>
          <w:tab w:val="left" w:pos="836"/>
          <w:tab w:val="left" w:pos="837"/>
        </w:tabs>
        <w:ind w:left="836"/>
        <w:rPr>
          <w:rFonts w:ascii="Arial" w:hAnsi="Arial" w:cs="Arial"/>
          <w:sz w:val="24"/>
        </w:rPr>
      </w:pPr>
      <w:r w:rsidRPr="00CB6625">
        <w:rPr>
          <w:rFonts w:ascii="Arial" w:hAnsi="Arial" w:cs="Arial"/>
          <w:sz w:val="24"/>
          <w:lang w:bidi="ru-RU"/>
        </w:rPr>
        <w:t>Применяемые стандарты аудита;</w:t>
      </w:r>
    </w:p>
    <w:p w14:paraId="727116CA" w14:textId="1E47061C" w:rsidR="002573F9" w:rsidRPr="00CB6625" w:rsidRDefault="004D2043">
      <w:pPr>
        <w:pStyle w:val="a5"/>
        <w:numPr>
          <w:ilvl w:val="1"/>
          <w:numId w:val="1"/>
        </w:numPr>
        <w:tabs>
          <w:tab w:val="left" w:pos="836"/>
          <w:tab w:val="left" w:pos="837"/>
        </w:tabs>
        <w:spacing w:before="19"/>
        <w:ind w:left="836"/>
        <w:rPr>
          <w:rFonts w:ascii="Arial" w:hAnsi="Arial" w:cs="Arial"/>
          <w:sz w:val="24"/>
        </w:rPr>
      </w:pPr>
      <w:r w:rsidRPr="00CB6625">
        <w:rPr>
          <w:rFonts w:ascii="Arial" w:hAnsi="Arial" w:cs="Arial"/>
          <w:sz w:val="24"/>
          <w:lang w:bidi="ru-RU"/>
        </w:rPr>
        <w:t xml:space="preserve">Аудиторская оценка в Отчете о соблюдении </w:t>
      </w:r>
      <w:r w:rsidR="00E87B17" w:rsidRPr="00CB6625">
        <w:rPr>
          <w:rFonts w:ascii="Arial" w:hAnsi="Arial" w:cs="Arial"/>
          <w:sz w:val="24"/>
          <w:lang w:bidi="ru-RU"/>
        </w:rPr>
        <w:t xml:space="preserve">требований </w:t>
      </w:r>
      <w:r w:rsidRPr="00CB6625">
        <w:rPr>
          <w:rFonts w:ascii="Arial" w:hAnsi="Arial" w:cs="Arial"/>
          <w:sz w:val="24"/>
          <w:lang w:bidi="ru-RU"/>
        </w:rPr>
        <w:t>Аффинажным предприятием;</w:t>
      </w:r>
    </w:p>
    <w:p w14:paraId="778433FF" w14:textId="77777777" w:rsidR="002573F9" w:rsidRPr="00CB6625" w:rsidRDefault="004D2043">
      <w:pPr>
        <w:pStyle w:val="a5"/>
        <w:numPr>
          <w:ilvl w:val="1"/>
          <w:numId w:val="1"/>
        </w:numPr>
        <w:tabs>
          <w:tab w:val="left" w:pos="839"/>
          <w:tab w:val="left" w:pos="840"/>
        </w:tabs>
        <w:spacing w:before="17" w:line="256" w:lineRule="auto"/>
        <w:ind w:right="163" w:hanging="359"/>
        <w:rPr>
          <w:rFonts w:ascii="Arial" w:hAnsi="Arial" w:cs="Arial"/>
          <w:sz w:val="24"/>
        </w:rPr>
      </w:pPr>
      <w:r w:rsidRPr="00CB6625">
        <w:rPr>
          <w:rFonts w:ascii="Arial" w:hAnsi="Arial" w:cs="Arial"/>
          <w:sz w:val="24"/>
          <w:lang w:bidi="ru-RU"/>
        </w:rPr>
        <w:t>Приложение, в котором перечислены страны происхождения золота (как добытого, так и переработанного), и объем, полученный из каждой страны, за период оценки.</w:t>
      </w:r>
    </w:p>
    <w:p w14:paraId="25CBBE24"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Кроме того, аудиторы должны предоставить Аффинажному предприятию рекомендации по совершенствованию его </w:t>
      </w:r>
      <w:proofErr w:type="gramStart"/>
      <w:r w:rsidRPr="002207CE">
        <w:rPr>
          <w:rFonts w:ascii="Arial" w:hAnsi="Arial" w:cs="Arial"/>
          <w:sz w:val="24"/>
          <w:szCs w:val="24"/>
          <w:lang w:bidi="ru-RU"/>
        </w:rPr>
        <w:t>методов организации цепочки поставок золота</w:t>
      </w:r>
      <w:proofErr w:type="gramEnd"/>
      <w:r w:rsidRPr="002207CE">
        <w:rPr>
          <w:rFonts w:ascii="Arial" w:hAnsi="Arial" w:cs="Arial"/>
          <w:sz w:val="24"/>
          <w:szCs w:val="24"/>
          <w:lang w:bidi="ru-RU"/>
        </w:rPr>
        <w:t>. Такие рекомендации могут быть вынесены в отдельный отчет.</w:t>
      </w:r>
    </w:p>
    <w:p w14:paraId="144A3257" w14:textId="77777777" w:rsidR="002573F9" w:rsidRPr="00762056" w:rsidRDefault="004D2043">
      <w:pPr>
        <w:pStyle w:val="2"/>
        <w:rPr>
          <w:rFonts w:ascii="Arial" w:hAnsi="Arial" w:cs="Arial"/>
          <w:b/>
          <w:sz w:val="28"/>
          <w:lang w:bidi="ru-RU"/>
        </w:rPr>
      </w:pPr>
      <w:bookmarkStart w:id="43" w:name="Audit_Periodicity"/>
      <w:bookmarkEnd w:id="43"/>
      <w:r w:rsidRPr="00762056">
        <w:rPr>
          <w:rFonts w:ascii="Arial" w:hAnsi="Arial" w:cs="Arial"/>
          <w:b/>
          <w:sz w:val="28"/>
          <w:lang w:bidi="ru-RU"/>
        </w:rPr>
        <w:lastRenderedPageBreak/>
        <w:t>Периодичность аудита</w:t>
      </w:r>
    </w:p>
    <w:p w14:paraId="47249380" w14:textId="68D7E04D" w:rsidR="00AF2D4A"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Аудит соблюдения Аффинажным предприятием данного Руководства проводится ежегодно в течение трех месяцев после окончания финансового года, который будет охватывать деятельность за 12-месячный отчетный период. Полный аудит (достаточное подтверждение достоверности информации) в первую очередь проводится с целью удостовериться, что Аффинажные предприятия выполняют требования данного Руководства.  После успешного прохождения полного аудита при отсутствии несоответствий со средним, высоким риском или недопустимых соответствий, в течение последующих двух лет в отношении Аффинажных предприятий может проводиться Ограниченное подтверждение достоверности информации.  Полный аудит проводится каждые три года; но некоторые Аффинажные предприятия могут проводить полный аудит ежегодно. При обнаружении случаев несоответствия, или если в цепочке поставок Аффинажного предприятия произойдет значительное изменение обстоятельств, аудит необходимо проводить чаще.</w:t>
      </w:r>
    </w:p>
    <w:p w14:paraId="09D8F0CE" w14:textId="77777777" w:rsidR="00AF2D4A" w:rsidRPr="00762056" w:rsidRDefault="00AF2D4A" w:rsidP="00762056">
      <w:pPr>
        <w:pStyle w:val="2"/>
        <w:rPr>
          <w:rFonts w:ascii="Arial" w:hAnsi="Arial" w:cs="Arial"/>
          <w:b/>
          <w:sz w:val="28"/>
          <w:lang w:bidi="ru-RU"/>
        </w:rPr>
      </w:pPr>
      <w:r w:rsidRPr="00762056">
        <w:rPr>
          <w:rFonts w:ascii="Arial" w:hAnsi="Arial" w:cs="Arial"/>
          <w:b/>
          <w:sz w:val="28"/>
          <w:lang w:bidi="ru-RU"/>
        </w:rPr>
        <w:t>Представление аудиторского отчета в Лондонскую ассоциацию участников рынка драгоценных металлов</w:t>
      </w:r>
    </w:p>
    <w:p w14:paraId="629AD485" w14:textId="77777777" w:rsidR="00AF2D4A" w:rsidRPr="002207CE" w:rsidRDefault="00AF2D4A"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Копии полных аудиторских отчетов, обзорных отчетов и отчета руководства следует ежегодно отправлять главному исполнительному директору Лондонской ассоциации участников рынка драгоценных металлов по электронной почте.</w:t>
      </w:r>
    </w:p>
    <w:p w14:paraId="31178302" w14:textId="6E09A4D6" w:rsidR="00AF2D4A" w:rsidRPr="00A8128B" w:rsidRDefault="00AF2D4A" w:rsidP="00AF2D4A">
      <w:pPr>
        <w:rPr>
          <w:rFonts w:ascii="Arial" w:hAnsi="Arial" w:cs="Arial"/>
        </w:rPr>
      </w:pPr>
    </w:p>
    <w:p w14:paraId="0305A007" w14:textId="77777777" w:rsidR="002573F9" w:rsidRPr="00A8128B" w:rsidRDefault="002573F9" w:rsidP="00AF2D4A">
      <w:pPr>
        <w:rPr>
          <w:rFonts w:ascii="Arial" w:hAnsi="Arial" w:cs="Arial"/>
        </w:rPr>
        <w:sectPr w:rsidR="002573F9" w:rsidRPr="00A8128B" w:rsidSect="00CB6625">
          <w:pgSz w:w="11910" w:h="16840"/>
          <w:pgMar w:top="1134" w:right="1134" w:bottom="1134" w:left="1134" w:header="0" w:footer="1327" w:gutter="0"/>
          <w:cols w:space="720"/>
        </w:sectPr>
      </w:pPr>
    </w:p>
    <w:p w14:paraId="585BDD17"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44" w:name="Submission_of_Audit_Report_to_LBMA"/>
      <w:bookmarkStart w:id="45" w:name="Step_5._Report_on_supply_chain_Due_Dilig"/>
      <w:bookmarkEnd w:id="44"/>
      <w:bookmarkEnd w:id="45"/>
      <w:r w:rsidRPr="00A8128B">
        <w:rPr>
          <w:rFonts w:ascii="Arial" w:hAnsi="Arial" w:cs="Arial"/>
          <w:b/>
        </w:rPr>
        <w:lastRenderedPageBreak/>
        <w:t>Шаг 5. Отчет о проведенной Комплексной экспертизе цепочки поставок</w:t>
      </w:r>
    </w:p>
    <w:p w14:paraId="573DAC45" w14:textId="77777777"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 xml:space="preserve">Аффинажные предприятия должны публично сообщать о своей политике и практике Комплексной экспертизы цепочки поставок золота, уделяя должное внимание безопасности, служебной информации и законным правам других участников цепочки поставок. Аффинажные предприятия должны ежегодно публично </w:t>
      </w:r>
      <w:proofErr w:type="gramStart"/>
      <w:r w:rsidRPr="002207CE">
        <w:rPr>
          <w:rFonts w:ascii="Arial" w:hAnsi="Arial" w:cs="Arial"/>
          <w:sz w:val="24"/>
          <w:szCs w:val="24"/>
          <w:lang w:bidi="ru-RU"/>
        </w:rPr>
        <w:t>отчитываться о соблюдении</w:t>
      </w:r>
      <w:proofErr w:type="gramEnd"/>
      <w:r w:rsidRPr="002207CE">
        <w:rPr>
          <w:rFonts w:ascii="Arial" w:hAnsi="Arial" w:cs="Arial"/>
          <w:sz w:val="24"/>
          <w:szCs w:val="24"/>
          <w:lang w:bidi="ru-RU"/>
        </w:rPr>
        <w:t xml:space="preserve"> данного Руководства в отношении деятельности за 12-месячный отчетный период.</w:t>
      </w:r>
    </w:p>
    <w:p w14:paraId="7406C900" w14:textId="77777777" w:rsidR="002573F9" w:rsidRPr="0071614C" w:rsidRDefault="004D2043" w:rsidP="0071614C">
      <w:pPr>
        <w:pStyle w:val="2"/>
        <w:rPr>
          <w:rFonts w:ascii="Arial" w:hAnsi="Arial" w:cs="Arial"/>
          <w:b/>
          <w:sz w:val="28"/>
          <w:lang w:bidi="ru-RU"/>
        </w:rPr>
      </w:pPr>
      <w:bookmarkStart w:id="46" w:name="Refiner_Compliance_Report"/>
      <w:bookmarkEnd w:id="46"/>
      <w:r w:rsidRPr="0071614C">
        <w:rPr>
          <w:rFonts w:ascii="Arial" w:hAnsi="Arial" w:cs="Arial"/>
          <w:b/>
          <w:sz w:val="28"/>
          <w:lang w:bidi="ru-RU"/>
        </w:rPr>
        <w:t>Отчет о соблюдении требований Аффинажного предприятия</w:t>
      </w:r>
    </w:p>
    <w:p w14:paraId="435A0175" w14:textId="58370EFA" w:rsidR="002573F9" w:rsidRPr="002207CE" w:rsidRDefault="004D2043" w:rsidP="002207CE">
      <w:pPr>
        <w:pStyle w:val="a3"/>
        <w:spacing w:before="100" w:beforeAutospacing="1" w:after="100" w:afterAutospacing="1" w:line="320" w:lineRule="exact"/>
        <w:jc w:val="both"/>
        <w:rPr>
          <w:rFonts w:ascii="Arial" w:hAnsi="Arial" w:cs="Arial"/>
          <w:sz w:val="24"/>
          <w:szCs w:val="24"/>
          <w:lang w:bidi="ru-RU"/>
        </w:rPr>
      </w:pPr>
      <w:r w:rsidRPr="002207CE">
        <w:rPr>
          <w:rFonts w:ascii="Arial" w:hAnsi="Arial" w:cs="Arial"/>
          <w:sz w:val="24"/>
          <w:szCs w:val="24"/>
          <w:lang w:bidi="ru-RU"/>
        </w:rPr>
        <w:t>Аффинажные предприятия обязаны составлят</w:t>
      </w:r>
      <w:r w:rsidR="00B52977" w:rsidRPr="002207CE">
        <w:rPr>
          <w:rFonts w:ascii="Arial" w:hAnsi="Arial" w:cs="Arial"/>
          <w:sz w:val="24"/>
          <w:szCs w:val="24"/>
          <w:lang w:bidi="ru-RU"/>
        </w:rPr>
        <w:t>ь Отчет о соблюдении требований</w:t>
      </w:r>
      <w:r w:rsidRPr="002207CE">
        <w:rPr>
          <w:rFonts w:ascii="Arial" w:hAnsi="Arial" w:cs="Arial"/>
          <w:sz w:val="24"/>
          <w:szCs w:val="24"/>
          <w:lang w:bidi="ru-RU"/>
        </w:rPr>
        <w:t xml:space="preserve"> Аффинажного предприятия, содержащий следующую информацию:</w:t>
      </w:r>
    </w:p>
    <w:p w14:paraId="6EF6B41A" w14:textId="77777777" w:rsidR="002573F9" w:rsidRPr="00CB6625" w:rsidRDefault="004D2043">
      <w:pPr>
        <w:pStyle w:val="a5"/>
        <w:numPr>
          <w:ilvl w:val="1"/>
          <w:numId w:val="1"/>
        </w:numPr>
        <w:tabs>
          <w:tab w:val="left" w:pos="839"/>
          <w:tab w:val="left" w:pos="840"/>
        </w:tabs>
        <w:spacing w:before="174"/>
        <w:rPr>
          <w:rFonts w:ascii="Arial" w:hAnsi="Arial" w:cs="Arial"/>
          <w:sz w:val="24"/>
        </w:rPr>
      </w:pPr>
      <w:r w:rsidRPr="00CB6625">
        <w:rPr>
          <w:rFonts w:ascii="Arial" w:hAnsi="Arial" w:cs="Arial"/>
          <w:sz w:val="24"/>
          <w:lang w:bidi="ru-RU"/>
        </w:rPr>
        <w:t>Название Аффинажного предприятия;</w:t>
      </w:r>
    </w:p>
    <w:p w14:paraId="0968380B" w14:textId="77777777" w:rsidR="002573F9" w:rsidRPr="00CB6625" w:rsidRDefault="004D2043">
      <w:pPr>
        <w:pStyle w:val="a5"/>
        <w:numPr>
          <w:ilvl w:val="1"/>
          <w:numId w:val="1"/>
        </w:numPr>
        <w:tabs>
          <w:tab w:val="left" w:pos="839"/>
          <w:tab w:val="left" w:pos="840"/>
        </w:tabs>
        <w:spacing w:before="18"/>
        <w:rPr>
          <w:rFonts w:ascii="Arial" w:hAnsi="Arial" w:cs="Arial"/>
          <w:sz w:val="24"/>
        </w:rPr>
      </w:pPr>
      <w:r w:rsidRPr="00CB6625">
        <w:rPr>
          <w:rFonts w:ascii="Arial" w:hAnsi="Arial" w:cs="Arial"/>
          <w:sz w:val="24"/>
          <w:lang w:bidi="ru-RU"/>
        </w:rPr>
        <w:t>Период соблюдения требований;</w:t>
      </w:r>
    </w:p>
    <w:p w14:paraId="7E3AB55D" w14:textId="77777777" w:rsidR="002573F9" w:rsidRPr="00CB6625" w:rsidRDefault="004D2043">
      <w:pPr>
        <w:pStyle w:val="a5"/>
        <w:numPr>
          <w:ilvl w:val="1"/>
          <w:numId w:val="1"/>
        </w:numPr>
        <w:tabs>
          <w:tab w:val="left" w:pos="839"/>
          <w:tab w:val="left" w:pos="840"/>
        </w:tabs>
        <w:ind w:hanging="359"/>
        <w:rPr>
          <w:rFonts w:ascii="Arial" w:hAnsi="Arial" w:cs="Arial"/>
          <w:sz w:val="24"/>
        </w:rPr>
      </w:pPr>
      <w:r w:rsidRPr="00CB6625">
        <w:rPr>
          <w:rFonts w:ascii="Arial" w:hAnsi="Arial" w:cs="Arial"/>
          <w:sz w:val="24"/>
          <w:lang w:bidi="ru-RU"/>
        </w:rPr>
        <w:t>Краткое описание действий, предпринятых в течение этого периода для демонстрации соблюдения требований;</w:t>
      </w:r>
    </w:p>
    <w:p w14:paraId="2D4CB9E8" w14:textId="77777777" w:rsidR="002573F9" w:rsidRPr="00CB6625" w:rsidRDefault="004D2043">
      <w:pPr>
        <w:pStyle w:val="a5"/>
        <w:numPr>
          <w:ilvl w:val="1"/>
          <w:numId w:val="1"/>
        </w:numPr>
        <w:tabs>
          <w:tab w:val="left" w:pos="839"/>
          <w:tab w:val="left" w:pos="840"/>
        </w:tabs>
        <w:spacing w:before="18"/>
        <w:rPr>
          <w:rFonts w:ascii="Arial" w:hAnsi="Arial" w:cs="Arial"/>
          <w:sz w:val="24"/>
        </w:rPr>
      </w:pPr>
      <w:r w:rsidRPr="00CB6625">
        <w:rPr>
          <w:rFonts w:ascii="Arial" w:hAnsi="Arial" w:cs="Arial"/>
          <w:sz w:val="24"/>
          <w:lang w:bidi="ru-RU"/>
        </w:rPr>
        <w:t>Уровень соблюдения Аффинажным предприятием каждого шага в рамках данного Руководства;</w:t>
      </w:r>
    </w:p>
    <w:p w14:paraId="7384BC57" w14:textId="77777777" w:rsidR="002573F9" w:rsidRPr="00CB6625" w:rsidRDefault="004D2043">
      <w:pPr>
        <w:pStyle w:val="a5"/>
        <w:numPr>
          <w:ilvl w:val="1"/>
          <w:numId w:val="1"/>
        </w:numPr>
        <w:tabs>
          <w:tab w:val="left" w:pos="838"/>
          <w:tab w:val="left" w:pos="839"/>
        </w:tabs>
        <w:ind w:left="838" w:hanging="359"/>
        <w:rPr>
          <w:rFonts w:ascii="Arial" w:hAnsi="Arial" w:cs="Arial"/>
          <w:sz w:val="24"/>
        </w:rPr>
      </w:pPr>
      <w:r w:rsidRPr="00CB6625">
        <w:rPr>
          <w:rFonts w:ascii="Arial" w:hAnsi="Arial" w:cs="Arial"/>
          <w:sz w:val="24"/>
          <w:lang w:bidi="ru-RU"/>
        </w:rPr>
        <w:t>Заключение Руководства предприятия о соблюдении требований данного Руководства;</w:t>
      </w:r>
    </w:p>
    <w:p w14:paraId="463A4540" w14:textId="77777777" w:rsidR="002573F9" w:rsidRPr="00CB6625" w:rsidRDefault="004D2043">
      <w:pPr>
        <w:pStyle w:val="a5"/>
        <w:numPr>
          <w:ilvl w:val="1"/>
          <w:numId w:val="1"/>
        </w:numPr>
        <w:tabs>
          <w:tab w:val="left" w:pos="838"/>
          <w:tab w:val="left" w:pos="839"/>
        </w:tabs>
        <w:spacing w:line="259" w:lineRule="auto"/>
        <w:ind w:right="692" w:hanging="361"/>
        <w:rPr>
          <w:rFonts w:ascii="Arial" w:hAnsi="Arial" w:cs="Arial"/>
          <w:sz w:val="24"/>
        </w:rPr>
      </w:pPr>
      <w:r w:rsidRPr="00CB6625">
        <w:rPr>
          <w:rFonts w:ascii="Arial" w:hAnsi="Arial" w:cs="Arial"/>
          <w:sz w:val="24"/>
          <w:lang w:bidi="ru-RU"/>
        </w:rPr>
        <w:t>Приложение, в котором перечислены страны происхождения золота и объем, полученный из каждой страны, за отчетный период.</w:t>
      </w:r>
    </w:p>
    <w:p w14:paraId="447F749A" w14:textId="3F03850E" w:rsidR="002573F9" w:rsidRPr="006D4D54" w:rsidRDefault="004D2043" w:rsidP="006D4D54">
      <w:pPr>
        <w:pStyle w:val="a3"/>
        <w:spacing w:before="100" w:beforeAutospacing="1" w:after="100" w:afterAutospacing="1" w:line="320" w:lineRule="exact"/>
        <w:jc w:val="both"/>
        <w:rPr>
          <w:rFonts w:ascii="Arial" w:hAnsi="Arial" w:cs="Arial"/>
          <w:sz w:val="24"/>
          <w:szCs w:val="24"/>
          <w:lang w:bidi="ru-RU"/>
        </w:rPr>
      </w:pPr>
      <w:r w:rsidRPr="006D4D54">
        <w:rPr>
          <w:rFonts w:ascii="Arial" w:hAnsi="Arial" w:cs="Arial"/>
          <w:sz w:val="24"/>
          <w:szCs w:val="24"/>
          <w:lang w:bidi="ru-RU"/>
        </w:rPr>
        <w:t xml:space="preserve">Аффинажные предприятия должны </w:t>
      </w:r>
      <w:r w:rsidR="00B52977" w:rsidRPr="006D4D54">
        <w:rPr>
          <w:rFonts w:ascii="Arial" w:hAnsi="Arial" w:cs="Arial"/>
          <w:sz w:val="24"/>
          <w:szCs w:val="24"/>
          <w:lang w:bidi="ru-RU"/>
        </w:rPr>
        <w:t>опубликовать</w:t>
      </w:r>
      <w:r w:rsidRPr="006D4D54">
        <w:rPr>
          <w:rFonts w:ascii="Arial" w:hAnsi="Arial" w:cs="Arial"/>
          <w:sz w:val="24"/>
          <w:szCs w:val="24"/>
          <w:lang w:bidi="ru-RU"/>
        </w:rPr>
        <w:t xml:space="preserve"> свою внутреннюю политику в отношении цепочки поставок золота, Отчет о соблюдении Аффинажным предприятием требований данного руководства, а также Отчет о подтверждении достоверности информации. Аффинажные предприятия не обязаны доводить до всеобщего сведения Приложение к Отчету о соблюдении требований, в котором раскрываются страны происхождения золота.</w:t>
      </w:r>
    </w:p>
    <w:p w14:paraId="68A9154E" w14:textId="77777777" w:rsidR="002573F9" w:rsidRPr="0071614C" w:rsidRDefault="004D2043">
      <w:pPr>
        <w:pStyle w:val="2"/>
        <w:rPr>
          <w:rFonts w:ascii="Arial" w:hAnsi="Arial" w:cs="Arial"/>
          <w:b/>
          <w:sz w:val="28"/>
        </w:rPr>
      </w:pPr>
      <w:bookmarkStart w:id="47" w:name="Corrective_Action_Plan"/>
      <w:bookmarkEnd w:id="47"/>
      <w:r w:rsidRPr="0071614C">
        <w:rPr>
          <w:rFonts w:ascii="Arial" w:hAnsi="Arial" w:cs="Arial"/>
          <w:b/>
          <w:sz w:val="28"/>
          <w:lang w:bidi="ru-RU"/>
        </w:rPr>
        <w:t>План корректирующих действий</w:t>
      </w:r>
    </w:p>
    <w:p w14:paraId="39A3379D" w14:textId="77777777" w:rsidR="002573F9" w:rsidRPr="006D4D54" w:rsidRDefault="004D2043" w:rsidP="006D4D54">
      <w:pPr>
        <w:pStyle w:val="a3"/>
        <w:spacing w:before="100" w:beforeAutospacing="1" w:after="100" w:afterAutospacing="1" w:line="320" w:lineRule="exact"/>
        <w:jc w:val="both"/>
        <w:rPr>
          <w:rFonts w:ascii="Arial" w:hAnsi="Arial" w:cs="Arial"/>
          <w:sz w:val="24"/>
          <w:szCs w:val="24"/>
          <w:lang w:bidi="ru-RU"/>
        </w:rPr>
      </w:pPr>
      <w:r w:rsidRPr="006D4D54">
        <w:rPr>
          <w:rFonts w:ascii="Arial" w:hAnsi="Arial" w:cs="Arial"/>
          <w:sz w:val="24"/>
          <w:szCs w:val="24"/>
          <w:lang w:bidi="ru-RU"/>
        </w:rPr>
        <w:t xml:space="preserve">При наличии несоответствий со средним риском, высоким риском или недопустимых соответствий и/или </w:t>
      </w:r>
      <w:proofErr w:type="gramStart"/>
      <w:r w:rsidRPr="006D4D54">
        <w:rPr>
          <w:rFonts w:ascii="Arial" w:hAnsi="Arial" w:cs="Arial"/>
          <w:sz w:val="24"/>
          <w:szCs w:val="24"/>
          <w:lang w:bidi="ru-RU"/>
        </w:rPr>
        <w:t>невыполнении</w:t>
      </w:r>
      <w:proofErr w:type="gramEnd"/>
      <w:r w:rsidRPr="006D4D54">
        <w:rPr>
          <w:rFonts w:ascii="Arial" w:hAnsi="Arial" w:cs="Arial"/>
          <w:sz w:val="24"/>
          <w:szCs w:val="24"/>
          <w:lang w:bidi="ru-RU"/>
        </w:rPr>
        <w:t xml:space="preserve"> Аффинажным предприятием одного или нескольких требований, изложенных в Шагах 1-5 данного Руководства, Аффинажное предприятие также предоставляет План корректирующих действий.</w:t>
      </w:r>
    </w:p>
    <w:p w14:paraId="4599598D" w14:textId="77777777" w:rsidR="002573F9" w:rsidRPr="006D4D54" w:rsidRDefault="004D2043" w:rsidP="006D4D54">
      <w:pPr>
        <w:pStyle w:val="a3"/>
        <w:spacing w:before="100" w:beforeAutospacing="1" w:after="100" w:afterAutospacing="1" w:line="320" w:lineRule="exact"/>
        <w:jc w:val="both"/>
        <w:rPr>
          <w:rFonts w:ascii="Arial" w:hAnsi="Arial" w:cs="Arial"/>
          <w:sz w:val="24"/>
          <w:szCs w:val="24"/>
          <w:lang w:bidi="ru-RU"/>
        </w:rPr>
      </w:pPr>
      <w:r w:rsidRPr="006D4D54">
        <w:rPr>
          <w:rFonts w:ascii="Arial" w:hAnsi="Arial" w:cs="Arial"/>
          <w:sz w:val="24"/>
          <w:szCs w:val="24"/>
          <w:lang w:bidi="ru-RU"/>
        </w:rPr>
        <w:t>План корректирующих действий Аффинажного предприятия должен включать (по каждому выявленному несоответствию со средним риском, с высоким риском и по каждому недопустимому несоответствию):</w:t>
      </w:r>
    </w:p>
    <w:p w14:paraId="270D560F" w14:textId="77777777" w:rsidR="002573F9" w:rsidRPr="006D4D54" w:rsidRDefault="004D2043">
      <w:pPr>
        <w:pStyle w:val="a5"/>
        <w:numPr>
          <w:ilvl w:val="1"/>
          <w:numId w:val="1"/>
        </w:numPr>
        <w:tabs>
          <w:tab w:val="left" w:pos="839"/>
          <w:tab w:val="left" w:pos="840"/>
        </w:tabs>
        <w:spacing w:before="162"/>
        <w:ind w:hanging="359"/>
        <w:rPr>
          <w:rFonts w:ascii="Arial" w:hAnsi="Arial" w:cs="Arial"/>
          <w:sz w:val="24"/>
        </w:rPr>
      </w:pPr>
      <w:r w:rsidRPr="006D4D54">
        <w:rPr>
          <w:rFonts w:ascii="Arial" w:hAnsi="Arial" w:cs="Arial"/>
          <w:sz w:val="24"/>
          <w:lang w:bidi="ru-RU"/>
        </w:rPr>
        <w:t>Описание проблемы;</w:t>
      </w:r>
    </w:p>
    <w:p w14:paraId="45AB3D23" w14:textId="77777777" w:rsidR="002573F9" w:rsidRPr="006D4D54" w:rsidRDefault="004D2043">
      <w:pPr>
        <w:pStyle w:val="a5"/>
        <w:numPr>
          <w:ilvl w:val="1"/>
          <w:numId w:val="1"/>
        </w:numPr>
        <w:tabs>
          <w:tab w:val="left" w:pos="839"/>
          <w:tab w:val="left" w:pos="840"/>
        </w:tabs>
        <w:rPr>
          <w:rFonts w:ascii="Arial" w:hAnsi="Arial" w:cs="Arial"/>
          <w:i/>
          <w:sz w:val="24"/>
        </w:rPr>
      </w:pPr>
      <w:r w:rsidRPr="006D4D54">
        <w:rPr>
          <w:rFonts w:ascii="Arial" w:hAnsi="Arial" w:cs="Arial"/>
          <w:sz w:val="24"/>
          <w:lang w:bidi="ru-RU"/>
        </w:rPr>
        <w:lastRenderedPageBreak/>
        <w:t>Ссылку на соответствующий раздел данного Руководства;</w:t>
      </w:r>
    </w:p>
    <w:p w14:paraId="555550B0" w14:textId="77777777" w:rsidR="002573F9" w:rsidRPr="006D4D54" w:rsidRDefault="004D2043">
      <w:pPr>
        <w:pStyle w:val="a5"/>
        <w:numPr>
          <w:ilvl w:val="1"/>
          <w:numId w:val="1"/>
        </w:numPr>
        <w:tabs>
          <w:tab w:val="left" w:pos="839"/>
          <w:tab w:val="left" w:pos="840"/>
        </w:tabs>
        <w:spacing w:before="18"/>
        <w:rPr>
          <w:rFonts w:ascii="Arial" w:hAnsi="Arial" w:cs="Arial"/>
          <w:sz w:val="24"/>
        </w:rPr>
      </w:pPr>
      <w:r w:rsidRPr="006D4D54">
        <w:rPr>
          <w:rFonts w:ascii="Arial" w:hAnsi="Arial" w:cs="Arial"/>
          <w:sz w:val="24"/>
          <w:lang w:bidi="ru-RU"/>
        </w:rPr>
        <w:t>Присвоенный рейтинг риска несоответствия;</w:t>
      </w:r>
    </w:p>
    <w:p w14:paraId="45055C22" w14:textId="77777777" w:rsidR="002573F9" w:rsidRPr="006D4D54" w:rsidRDefault="004D2043">
      <w:pPr>
        <w:pStyle w:val="a5"/>
        <w:numPr>
          <w:ilvl w:val="1"/>
          <w:numId w:val="1"/>
        </w:numPr>
        <w:tabs>
          <w:tab w:val="left" w:pos="839"/>
          <w:tab w:val="left" w:pos="840"/>
        </w:tabs>
        <w:rPr>
          <w:rFonts w:ascii="Arial" w:hAnsi="Arial" w:cs="Arial"/>
          <w:sz w:val="24"/>
        </w:rPr>
      </w:pPr>
      <w:r w:rsidRPr="006D4D54">
        <w:rPr>
          <w:rFonts w:ascii="Arial" w:hAnsi="Arial" w:cs="Arial"/>
          <w:sz w:val="24"/>
          <w:lang w:bidi="ru-RU"/>
        </w:rPr>
        <w:t>Корректирующие действия, которые должны быть предприняты для каждого выявленного несоответствия;</w:t>
      </w:r>
    </w:p>
    <w:p w14:paraId="79AC6947" w14:textId="77777777" w:rsidR="002573F9" w:rsidRPr="006D4D54" w:rsidRDefault="004D2043">
      <w:pPr>
        <w:pStyle w:val="a5"/>
        <w:numPr>
          <w:ilvl w:val="1"/>
          <w:numId w:val="1"/>
        </w:numPr>
        <w:tabs>
          <w:tab w:val="left" w:pos="838"/>
          <w:tab w:val="left" w:pos="839"/>
        </w:tabs>
        <w:spacing w:before="18"/>
        <w:ind w:left="838"/>
        <w:rPr>
          <w:rFonts w:ascii="Arial" w:hAnsi="Arial" w:cs="Arial"/>
          <w:sz w:val="24"/>
        </w:rPr>
      </w:pPr>
      <w:r w:rsidRPr="006D4D54">
        <w:rPr>
          <w:rFonts w:ascii="Arial" w:hAnsi="Arial" w:cs="Arial"/>
          <w:sz w:val="24"/>
          <w:lang w:bidi="ru-RU"/>
        </w:rPr>
        <w:t>Сроки выполнения корректирующих действий для каждого выявленного несоответствия; и</w:t>
      </w:r>
    </w:p>
    <w:p w14:paraId="664FBC55" w14:textId="77777777" w:rsidR="002573F9" w:rsidRPr="006D4D54" w:rsidRDefault="004D2043">
      <w:pPr>
        <w:pStyle w:val="a5"/>
        <w:numPr>
          <w:ilvl w:val="1"/>
          <w:numId w:val="1"/>
        </w:numPr>
        <w:tabs>
          <w:tab w:val="left" w:pos="837"/>
          <w:tab w:val="left" w:pos="838"/>
        </w:tabs>
        <w:ind w:left="837"/>
        <w:rPr>
          <w:rFonts w:ascii="Arial" w:hAnsi="Arial" w:cs="Arial"/>
          <w:sz w:val="24"/>
        </w:rPr>
      </w:pPr>
      <w:r w:rsidRPr="006D4D54">
        <w:rPr>
          <w:rFonts w:ascii="Arial" w:hAnsi="Arial" w:cs="Arial"/>
          <w:sz w:val="24"/>
          <w:lang w:bidi="ru-RU"/>
        </w:rPr>
        <w:t>Лицо, ответственное за выполнение каждого корректирующего действия.</w:t>
      </w:r>
    </w:p>
    <w:p w14:paraId="1BF8E651" w14:textId="77777777" w:rsidR="002573F9" w:rsidRPr="00A8128B" w:rsidRDefault="002573F9">
      <w:pPr>
        <w:rPr>
          <w:rFonts w:ascii="Arial" w:hAnsi="Arial" w:cs="Arial"/>
          <w:sz w:val="20"/>
        </w:rPr>
        <w:sectPr w:rsidR="002573F9" w:rsidRPr="00A8128B" w:rsidSect="00CB6625">
          <w:pgSz w:w="11910" w:h="16840"/>
          <w:pgMar w:top="1134" w:right="1134" w:bottom="1134" w:left="1134" w:header="0" w:footer="1327" w:gutter="0"/>
          <w:cols w:space="720"/>
          <w:docGrid w:linePitch="299"/>
        </w:sectPr>
      </w:pPr>
    </w:p>
    <w:p w14:paraId="36A8784F" w14:textId="77777777" w:rsidR="002573F9" w:rsidRPr="00A8128B" w:rsidRDefault="004D2043" w:rsidP="0071614C">
      <w:pPr>
        <w:pStyle w:val="2"/>
        <w:spacing w:before="100" w:beforeAutospacing="1" w:after="100" w:afterAutospacing="1" w:line="384" w:lineRule="exact"/>
        <w:ind w:left="0"/>
        <w:rPr>
          <w:rFonts w:ascii="Arial" w:hAnsi="Arial" w:cs="Arial"/>
          <w:b/>
        </w:rPr>
      </w:pPr>
      <w:bookmarkStart w:id="48" w:name="Effective_date"/>
      <w:bookmarkEnd w:id="48"/>
      <w:r w:rsidRPr="00A8128B">
        <w:rPr>
          <w:rFonts w:ascii="Arial" w:hAnsi="Arial" w:cs="Arial"/>
          <w:b/>
        </w:rPr>
        <w:lastRenderedPageBreak/>
        <w:t>Дата вступления в силу</w:t>
      </w:r>
    </w:p>
    <w:p w14:paraId="781C4217" w14:textId="77777777" w:rsidR="002573F9" w:rsidRPr="006D4D54" w:rsidRDefault="004D2043" w:rsidP="006D4D54">
      <w:pPr>
        <w:pStyle w:val="a3"/>
        <w:spacing w:before="100" w:beforeAutospacing="1" w:after="100" w:afterAutospacing="1" w:line="320" w:lineRule="exact"/>
        <w:jc w:val="both"/>
        <w:rPr>
          <w:rFonts w:ascii="Arial" w:hAnsi="Arial" w:cs="Arial"/>
          <w:sz w:val="24"/>
          <w:szCs w:val="24"/>
          <w:lang w:bidi="ru-RU"/>
        </w:rPr>
      </w:pPr>
      <w:r w:rsidRPr="006D4D54">
        <w:rPr>
          <w:rFonts w:ascii="Arial" w:hAnsi="Arial" w:cs="Arial"/>
          <w:sz w:val="24"/>
          <w:szCs w:val="24"/>
          <w:lang w:bidi="ru-RU"/>
        </w:rPr>
        <w:t>Аффинажные предприятия должны применять данное Руководство (версия 8) в отношении своего годового периода, начинающегося 1 января 2019 г. или после этой даты.</w:t>
      </w:r>
    </w:p>
    <w:p w14:paraId="6F2072ED" w14:textId="2183347C" w:rsidR="00F37C59" w:rsidRPr="006D4D54" w:rsidRDefault="004D2043" w:rsidP="006D4D54">
      <w:pPr>
        <w:pStyle w:val="a3"/>
        <w:spacing w:before="100" w:beforeAutospacing="1" w:after="100" w:afterAutospacing="1" w:line="320" w:lineRule="exact"/>
        <w:jc w:val="both"/>
        <w:rPr>
          <w:rFonts w:ascii="Arial" w:hAnsi="Arial" w:cs="Arial"/>
          <w:sz w:val="24"/>
          <w:szCs w:val="24"/>
          <w:lang w:bidi="ru-RU"/>
        </w:rPr>
      </w:pPr>
      <w:r w:rsidRPr="006D4D54">
        <w:rPr>
          <w:rFonts w:ascii="Arial" w:hAnsi="Arial" w:cs="Arial"/>
          <w:sz w:val="24"/>
          <w:szCs w:val="24"/>
          <w:lang w:bidi="ru-RU"/>
        </w:rPr>
        <w:t xml:space="preserve">Все новые требования к проведению Комплексной экспертизы, указанные </w:t>
      </w:r>
      <w:r w:rsidR="00167406" w:rsidRPr="006D4D54">
        <w:rPr>
          <w:rFonts w:ascii="Arial" w:hAnsi="Arial" w:cs="Arial"/>
          <w:sz w:val="24"/>
          <w:szCs w:val="24"/>
          <w:lang w:bidi="ru-RU"/>
        </w:rPr>
        <w:t>в</w:t>
      </w:r>
      <w:r w:rsidRPr="006D4D54">
        <w:rPr>
          <w:rFonts w:ascii="Arial" w:hAnsi="Arial" w:cs="Arial"/>
          <w:sz w:val="24"/>
          <w:szCs w:val="24"/>
          <w:lang w:bidi="ru-RU"/>
        </w:rPr>
        <w:t xml:space="preserve"> шаге 2, применяются к цепочкам поставок, созданным начиная с 1 января 2019 года. Все существующие мероприятия в рамках Комплексной экспертизы цепочки поставок должны выполняться с соблюдением этих дополнительных требований при повторном проведении Комплексной экспертизы в соответствии с Шагом 2 Руководства.</w:t>
      </w:r>
      <w:bookmarkStart w:id="49" w:name="_GoBack"/>
      <w:bookmarkEnd w:id="49"/>
    </w:p>
    <w:sectPr w:rsidR="00F37C59" w:rsidRPr="006D4D54" w:rsidSect="00CB6625">
      <w:pgSz w:w="11910" w:h="16840"/>
      <w:pgMar w:top="1134" w:right="1134" w:bottom="1134" w:left="1134" w:header="0" w:footer="13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4846C" w14:textId="77777777" w:rsidR="00E20FF6" w:rsidRDefault="00E20FF6">
      <w:r>
        <w:separator/>
      </w:r>
    </w:p>
  </w:endnote>
  <w:endnote w:type="continuationSeparator" w:id="0">
    <w:p w14:paraId="3D867F01" w14:textId="77777777" w:rsidR="00E20FF6" w:rsidRDefault="00E2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Franklin Gothic Book">
    <w:altName w:val="Corbel"/>
    <w:charset w:val="CC"/>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03733"/>
      <w:docPartObj>
        <w:docPartGallery w:val="Page Numbers (Bottom of Page)"/>
        <w:docPartUnique/>
      </w:docPartObj>
    </w:sdtPr>
    <w:sdtEndPr/>
    <w:sdtContent>
      <w:p w14:paraId="3B414C27" w14:textId="733AB1F9" w:rsidR="00D21006" w:rsidRDefault="00E20FF6">
        <w:pPr>
          <w:pStyle w:val="a8"/>
          <w:jc w:val="right"/>
        </w:pPr>
        <w:r>
          <w:rPr>
            <w:noProof/>
            <w:lang w:eastAsia="ru-RU"/>
          </w:rPr>
          <w:pict w14:anchorId="2D1B32C4">
            <v:shapetype id="_x0000_t202" coordsize="21600,21600" o:spt="202" path="m,l,21600r21600,l21600,xe">
              <v:stroke joinstyle="miter"/>
              <v:path gradientshapeok="t" o:connecttype="rect"/>
            </v:shapetype>
            <v:shape id="_x0000_s2069" type="#_x0000_t202" style="position:absolute;left:0;text-align:left;margin-left:68pt;margin-top:763.25pt;width:304.35pt;height:18.55pt;z-index:-12264;mso-position-horizontal-relative:page;mso-position-vertical-relative:page" filled="f" stroked="f">
              <v:textbox style="mso-next-textbox:#_x0000_s2069" inset="0,0,0,0">
                <w:txbxContent>
                  <w:p w14:paraId="0B2CBCAA" w14:textId="77777777" w:rsidR="00D21006" w:rsidRDefault="00D21006" w:rsidP="00F37C59">
                    <w:pPr>
                      <w:pStyle w:val="a3"/>
                      <w:spacing w:before="19"/>
                      <w:ind w:left="20"/>
                    </w:pPr>
                    <w:r>
                      <w:rPr>
                        <w:lang w:bidi="ru-RU"/>
                      </w:rPr>
                      <w:t>ПРОГРАММА ОТВЕТСТВЕННОГО ВЫБОРА ПОСТАВЩИКОВ</w:t>
                    </w:r>
                  </w:p>
                </w:txbxContent>
              </v:textbox>
              <w10:wrap anchorx="page" anchory="page"/>
            </v:shape>
          </w:pict>
        </w:r>
        <w:r w:rsidR="00D21006">
          <w:fldChar w:fldCharType="begin"/>
        </w:r>
        <w:r w:rsidR="00D21006">
          <w:instrText>PAGE   \* MERGEFORMAT</w:instrText>
        </w:r>
        <w:r w:rsidR="00D21006">
          <w:fldChar w:fldCharType="separate"/>
        </w:r>
        <w:r w:rsidR="00245098">
          <w:rPr>
            <w:noProof/>
          </w:rPr>
          <w:t>1</w:t>
        </w:r>
        <w:r w:rsidR="00D21006">
          <w:fldChar w:fldCharType="end"/>
        </w:r>
      </w:p>
    </w:sdtContent>
  </w:sdt>
  <w:p w14:paraId="6D3B6D5D" w14:textId="1E45B4ED" w:rsidR="00D21006" w:rsidRDefault="00D21006">
    <w:pPr>
      <w:pStyle w:val="a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67C5F" w14:textId="77777777" w:rsidR="00E20FF6" w:rsidRDefault="00E20FF6">
      <w:r>
        <w:separator/>
      </w:r>
    </w:p>
  </w:footnote>
  <w:footnote w:type="continuationSeparator" w:id="0">
    <w:p w14:paraId="16A665FC" w14:textId="77777777" w:rsidR="00E20FF6" w:rsidRDefault="00E2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9E166" w14:textId="24C31E00" w:rsidR="00D21006" w:rsidRDefault="00E20FF6">
    <w:pPr>
      <w:pStyle w:val="a3"/>
      <w:spacing w:line="14" w:lineRule="auto"/>
    </w:pPr>
    <w:r>
      <w:rPr>
        <w:lang w:bidi="ru-RU"/>
      </w:rPr>
      <w:pict w14:anchorId="54A30C12">
        <v:shapetype id="_x0000_t202" coordsize="21600,21600" o:spt="202" path="m,l,21600r21600,l21600,xe">
          <v:stroke joinstyle="miter"/>
          <v:path gradientshapeok="t" o:connecttype="rect"/>
        </v:shapetype>
        <v:shape id="_x0000_s2058" type="#_x0000_t202" style="position:absolute;margin-left:73.3pt;margin-top:33.6pt;width:283.7pt;height:12.25pt;z-index:-13504;mso-position-horizontal-relative:page;mso-position-vertical-relative:page" filled="f" stroked="f">
          <v:textbox style="mso-next-textbox:#_x0000_s2058" inset="0,0,0,0">
            <w:txbxContent>
              <w:p w14:paraId="4A275E5A" w14:textId="77777777" w:rsidR="00D21006" w:rsidRDefault="00D21006">
                <w:pPr>
                  <w:spacing w:before="20"/>
                  <w:ind w:left="20"/>
                  <w:rPr>
                    <w:sz w:val="18"/>
                  </w:rPr>
                </w:pPr>
                <w:r>
                  <w:rPr>
                    <w:sz w:val="18"/>
                    <w:lang w:bidi="ru-RU"/>
                  </w:rPr>
                  <w:t>РУКОВОДСТВО ПО ОТВЕТСТВЕННОЙ РАБОТЕ С ЗОЛОТОМ</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FA8"/>
    <w:multiLevelType w:val="hybridMultilevel"/>
    <w:tmpl w:val="E61A1320"/>
    <w:lvl w:ilvl="0" w:tplc="24ECBD96">
      <w:start w:val="1"/>
      <w:numFmt w:val="decimal"/>
      <w:lvlText w:val="%1."/>
      <w:lvlJc w:val="left"/>
      <w:pPr>
        <w:ind w:left="540" w:hanging="404"/>
      </w:pPr>
      <w:rPr>
        <w:rFonts w:ascii="Arial" w:eastAsia="Franklin Gothic Book" w:hAnsi="Arial" w:cs="Arial" w:hint="default"/>
        <w:color w:val="auto"/>
        <w:spacing w:val="-5"/>
        <w:w w:val="99"/>
        <w:sz w:val="28"/>
        <w:szCs w:val="32"/>
      </w:rPr>
    </w:lvl>
    <w:lvl w:ilvl="1" w:tplc="2898B5C2">
      <w:numFmt w:val="bullet"/>
      <w:lvlText w:val=""/>
      <w:lvlJc w:val="left"/>
      <w:pPr>
        <w:ind w:left="1260" w:hanging="360"/>
      </w:pPr>
      <w:rPr>
        <w:rFonts w:ascii="Symbol" w:eastAsia="Symbol" w:hAnsi="Symbol" w:cs="Symbol" w:hint="default"/>
        <w:w w:val="97"/>
        <w:sz w:val="20"/>
        <w:szCs w:val="20"/>
      </w:rPr>
    </w:lvl>
    <w:lvl w:ilvl="2" w:tplc="70586CC4">
      <w:numFmt w:val="bullet"/>
      <w:lvlText w:val="•"/>
      <w:lvlJc w:val="left"/>
      <w:pPr>
        <w:ind w:left="2198" w:hanging="360"/>
      </w:pPr>
      <w:rPr>
        <w:rFonts w:hint="default"/>
      </w:rPr>
    </w:lvl>
    <w:lvl w:ilvl="3" w:tplc="FB20816E">
      <w:numFmt w:val="bullet"/>
      <w:lvlText w:val="•"/>
      <w:lvlJc w:val="left"/>
      <w:pPr>
        <w:ind w:left="3136" w:hanging="360"/>
      </w:pPr>
      <w:rPr>
        <w:rFonts w:hint="default"/>
      </w:rPr>
    </w:lvl>
    <w:lvl w:ilvl="4" w:tplc="D598AAA2">
      <w:numFmt w:val="bullet"/>
      <w:lvlText w:val="•"/>
      <w:lvlJc w:val="left"/>
      <w:pPr>
        <w:ind w:left="4075" w:hanging="360"/>
      </w:pPr>
      <w:rPr>
        <w:rFonts w:hint="default"/>
      </w:rPr>
    </w:lvl>
    <w:lvl w:ilvl="5" w:tplc="BA7EF1C2">
      <w:numFmt w:val="bullet"/>
      <w:lvlText w:val="•"/>
      <w:lvlJc w:val="left"/>
      <w:pPr>
        <w:ind w:left="5013" w:hanging="360"/>
      </w:pPr>
      <w:rPr>
        <w:rFonts w:hint="default"/>
      </w:rPr>
    </w:lvl>
    <w:lvl w:ilvl="6" w:tplc="3BC0958A">
      <w:numFmt w:val="bullet"/>
      <w:lvlText w:val="•"/>
      <w:lvlJc w:val="left"/>
      <w:pPr>
        <w:ind w:left="5952" w:hanging="360"/>
      </w:pPr>
      <w:rPr>
        <w:rFonts w:hint="default"/>
      </w:rPr>
    </w:lvl>
    <w:lvl w:ilvl="7" w:tplc="6BBA522C">
      <w:numFmt w:val="bullet"/>
      <w:lvlText w:val="•"/>
      <w:lvlJc w:val="left"/>
      <w:pPr>
        <w:ind w:left="6890" w:hanging="360"/>
      </w:pPr>
      <w:rPr>
        <w:rFonts w:hint="default"/>
      </w:rPr>
    </w:lvl>
    <w:lvl w:ilvl="8" w:tplc="C26C4E74">
      <w:numFmt w:val="bullet"/>
      <w:lvlText w:val="•"/>
      <w:lvlJc w:val="left"/>
      <w:pPr>
        <w:ind w:left="7829" w:hanging="360"/>
      </w:pPr>
      <w:rPr>
        <w:rFonts w:hint="default"/>
      </w:rPr>
    </w:lvl>
  </w:abstractNum>
  <w:abstractNum w:abstractNumId="1">
    <w:nsid w:val="098D1960"/>
    <w:multiLevelType w:val="hybridMultilevel"/>
    <w:tmpl w:val="765E62CE"/>
    <w:lvl w:ilvl="0" w:tplc="EBBC2C0A">
      <w:start w:val="1"/>
      <w:numFmt w:val="decimal"/>
      <w:lvlText w:val="%1."/>
      <w:lvlJc w:val="left"/>
      <w:pPr>
        <w:ind w:left="540" w:hanging="428"/>
        <w:jc w:val="right"/>
      </w:pPr>
      <w:rPr>
        <w:rFonts w:ascii="Arial" w:eastAsia="Franklin Gothic Book" w:hAnsi="Arial" w:cs="Arial" w:hint="default"/>
        <w:color w:val="auto"/>
        <w:spacing w:val="-1"/>
        <w:w w:val="99"/>
        <w:sz w:val="28"/>
        <w:szCs w:val="32"/>
      </w:rPr>
    </w:lvl>
    <w:lvl w:ilvl="1" w:tplc="3DAAFA30">
      <w:numFmt w:val="bullet"/>
      <w:lvlText w:val=""/>
      <w:lvlJc w:val="left"/>
      <w:pPr>
        <w:ind w:left="839" w:hanging="360"/>
      </w:pPr>
      <w:rPr>
        <w:rFonts w:ascii="Symbol" w:eastAsia="Symbol" w:hAnsi="Symbol" w:cs="Symbol" w:hint="default"/>
        <w:w w:val="99"/>
        <w:sz w:val="20"/>
        <w:szCs w:val="20"/>
      </w:rPr>
    </w:lvl>
    <w:lvl w:ilvl="2" w:tplc="8B9A1946">
      <w:numFmt w:val="bullet"/>
      <w:lvlText w:val="•"/>
      <w:lvlJc w:val="left"/>
      <w:pPr>
        <w:ind w:left="1778" w:hanging="360"/>
      </w:pPr>
      <w:rPr>
        <w:rFonts w:hint="default"/>
      </w:rPr>
    </w:lvl>
    <w:lvl w:ilvl="3" w:tplc="EB52586E">
      <w:numFmt w:val="bullet"/>
      <w:lvlText w:val="•"/>
      <w:lvlJc w:val="left"/>
      <w:pPr>
        <w:ind w:left="2716" w:hanging="360"/>
      </w:pPr>
      <w:rPr>
        <w:rFonts w:hint="default"/>
      </w:rPr>
    </w:lvl>
    <w:lvl w:ilvl="4" w:tplc="DBAA86D4">
      <w:numFmt w:val="bullet"/>
      <w:lvlText w:val="•"/>
      <w:lvlJc w:val="left"/>
      <w:pPr>
        <w:ind w:left="3655" w:hanging="360"/>
      </w:pPr>
      <w:rPr>
        <w:rFonts w:hint="default"/>
      </w:rPr>
    </w:lvl>
    <w:lvl w:ilvl="5" w:tplc="EE20C98C">
      <w:numFmt w:val="bullet"/>
      <w:lvlText w:val="•"/>
      <w:lvlJc w:val="left"/>
      <w:pPr>
        <w:ind w:left="4593" w:hanging="360"/>
      </w:pPr>
      <w:rPr>
        <w:rFonts w:hint="default"/>
      </w:rPr>
    </w:lvl>
    <w:lvl w:ilvl="6" w:tplc="86F02D36">
      <w:numFmt w:val="bullet"/>
      <w:lvlText w:val="•"/>
      <w:lvlJc w:val="left"/>
      <w:pPr>
        <w:ind w:left="5532" w:hanging="360"/>
      </w:pPr>
      <w:rPr>
        <w:rFonts w:hint="default"/>
      </w:rPr>
    </w:lvl>
    <w:lvl w:ilvl="7" w:tplc="BFEA144C">
      <w:numFmt w:val="bullet"/>
      <w:lvlText w:val="•"/>
      <w:lvlJc w:val="left"/>
      <w:pPr>
        <w:ind w:left="6470" w:hanging="360"/>
      </w:pPr>
      <w:rPr>
        <w:rFonts w:hint="default"/>
      </w:rPr>
    </w:lvl>
    <w:lvl w:ilvl="8" w:tplc="E862A242">
      <w:numFmt w:val="bullet"/>
      <w:lvlText w:val="•"/>
      <w:lvlJc w:val="left"/>
      <w:pPr>
        <w:ind w:left="7409" w:hanging="360"/>
      </w:pPr>
      <w:rPr>
        <w:rFonts w:hint="default"/>
      </w:rPr>
    </w:lvl>
  </w:abstractNum>
  <w:abstractNum w:abstractNumId="2">
    <w:nsid w:val="0F137E2D"/>
    <w:multiLevelType w:val="hybridMultilevel"/>
    <w:tmpl w:val="9586B290"/>
    <w:lvl w:ilvl="0" w:tplc="C18E0304">
      <w:start w:val="1"/>
      <w:numFmt w:val="decimal"/>
      <w:lvlText w:val="%1."/>
      <w:lvlJc w:val="left"/>
      <w:pPr>
        <w:ind w:left="540" w:hanging="404"/>
      </w:pPr>
      <w:rPr>
        <w:rFonts w:ascii="Arial" w:eastAsia="Franklin Gothic Book" w:hAnsi="Arial" w:cs="Arial" w:hint="default"/>
        <w:color w:val="auto"/>
        <w:spacing w:val="-5"/>
        <w:w w:val="99"/>
        <w:sz w:val="28"/>
        <w:szCs w:val="28"/>
      </w:rPr>
    </w:lvl>
    <w:lvl w:ilvl="1" w:tplc="2898B5C2">
      <w:numFmt w:val="bullet"/>
      <w:lvlText w:val=""/>
      <w:lvlJc w:val="left"/>
      <w:pPr>
        <w:ind w:left="1260" w:hanging="360"/>
      </w:pPr>
      <w:rPr>
        <w:rFonts w:ascii="Symbol" w:eastAsia="Symbol" w:hAnsi="Symbol" w:cs="Symbol" w:hint="default"/>
        <w:w w:val="97"/>
        <w:sz w:val="20"/>
        <w:szCs w:val="20"/>
      </w:rPr>
    </w:lvl>
    <w:lvl w:ilvl="2" w:tplc="70586CC4">
      <w:numFmt w:val="bullet"/>
      <w:lvlText w:val="•"/>
      <w:lvlJc w:val="left"/>
      <w:pPr>
        <w:ind w:left="2198" w:hanging="360"/>
      </w:pPr>
      <w:rPr>
        <w:rFonts w:hint="default"/>
      </w:rPr>
    </w:lvl>
    <w:lvl w:ilvl="3" w:tplc="FB20816E">
      <w:numFmt w:val="bullet"/>
      <w:lvlText w:val="•"/>
      <w:lvlJc w:val="left"/>
      <w:pPr>
        <w:ind w:left="3136" w:hanging="360"/>
      </w:pPr>
      <w:rPr>
        <w:rFonts w:hint="default"/>
      </w:rPr>
    </w:lvl>
    <w:lvl w:ilvl="4" w:tplc="D598AAA2">
      <w:numFmt w:val="bullet"/>
      <w:lvlText w:val="•"/>
      <w:lvlJc w:val="left"/>
      <w:pPr>
        <w:ind w:left="4075" w:hanging="360"/>
      </w:pPr>
      <w:rPr>
        <w:rFonts w:hint="default"/>
      </w:rPr>
    </w:lvl>
    <w:lvl w:ilvl="5" w:tplc="BA7EF1C2">
      <w:numFmt w:val="bullet"/>
      <w:lvlText w:val="•"/>
      <w:lvlJc w:val="left"/>
      <w:pPr>
        <w:ind w:left="5013" w:hanging="360"/>
      </w:pPr>
      <w:rPr>
        <w:rFonts w:hint="default"/>
      </w:rPr>
    </w:lvl>
    <w:lvl w:ilvl="6" w:tplc="3BC0958A">
      <w:numFmt w:val="bullet"/>
      <w:lvlText w:val="•"/>
      <w:lvlJc w:val="left"/>
      <w:pPr>
        <w:ind w:left="5952" w:hanging="360"/>
      </w:pPr>
      <w:rPr>
        <w:rFonts w:hint="default"/>
      </w:rPr>
    </w:lvl>
    <w:lvl w:ilvl="7" w:tplc="6BBA522C">
      <w:numFmt w:val="bullet"/>
      <w:lvlText w:val="•"/>
      <w:lvlJc w:val="left"/>
      <w:pPr>
        <w:ind w:left="6890" w:hanging="360"/>
      </w:pPr>
      <w:rPr>
        <w:rFonts w:hint="default"/>
      </w:rPr>
    </w:lvl>
    <w:lvl w:ilvl="8" w:tplc="C26C4E74">
      <w:numFmt w:val="bullet"/>
      <w:lvlText w:val="•"/>
      <w:lvlJc w:val="left"/>
      <w:pPr>
        <w:ind w:left="7829" w:hanging="360"/>
      </w:pPr>
      <w:rPr>
        <w:rFonts w:hint="default"/>
      </w:rPr>
    </w:lvl>
  </w:abstractNum>
  <w:abstractNum w:abstractNumId="3">
    <w:nsid w:val="1F203BF2"/>
    <w:multiLevelType w:val="multilevel"/>
    <w:tmpl w:val="57DAA6E4"/>
    <w:lvl w:ilvl="0">
      <w:start w:val="2"/>
      <w:numFmt w:val="decimal"/>
      <w:lvlText w:val="%1"/>
      <w:lvlJc w:val="left"/>
      <w:pPr>
        <w:ind w:left="455" w:hanging="336"/>
      </w:pPr>
      <w:rPr>
        <w:rFonts w:hint="default"/>
      </w:rPr>
    </w:lvl>
    <w:lvl w:ilvl="1">
      <w:start w:val="2"/>
      <w:numFmt w:val="decimal"/>
      <w:lvlText w:val="%1.%2"/>
      <w:lvlJc w:val="left"/>
      <w:pPr>
        <w:ind w:left="455" w:hanging="336"/>
      </w:pPr>
      <w:rPr>
        <w:rFonts w:ascii="Arial" w:eastAsia="Franklin Gothic Book" w:hAnsi="Arial" w:cs="Arial" w:hint="default"/>
        <w:color w:val="auto"/>
        <w:w w:val="99"/>
        <w:sz w:val="24"/>
        <w:szCs w:val="20"/>
      </w:rPr>
    </w:lvl>
    <w:lvl w:ilvl="2">
      <w:numFmt w:val="bullet"/>
      <w:lvlText w:val=""/>
      <w:lvlJc w:val="left"/>
      <w:pPr>
        <w:ind w:left="840" w:hanging="360"/>
      </w:pPr>
      <w:rPr>
        <w:rFonts w:ascii="Symbol" w:eastAsia="Symbol" w:hAnsi="Symbol" w:cs="Symbol" w:hint="default"/>
        <w:w w:val="99"/>
        <w:sz w:val="20"/>
        <w:szCs w:val="20"/>
      </w:rPr>
    </w:lvl>
    <w:lvl w:ilvl="3">
      <w:numFmt w:val="bullet"/>
      <w:lvlText w:val="•"/>
      <w:lvlJc w:val="left"/>
      <w:pPr>
        <w:ind w:left="2716" w:hanging="360"/>
      </w:pPr>
      <w:rPr>
        <w:rFonts w:hint="default"/>
      </w:rPr>
    </w:lvl>
    <w:lvl w:ilvl="4">
      <w:numFmt w:val="bullet"/>
      <w:lvlText w:val="•"/>
      <w:lvlJc w:val="left"/>
      <w:pPr>
        <w:ind w:left="3655" w:hanging="360"/>
      </w:pPr>
      <w:rPr>
        <w:rFonts w:hint="default"/>
      </w:rPr>
    </w:lvl>
    <w:lvl w:ilvl="5">
      <w:numFmt w:val="bullet"/>
      <w:lvlText w:val="•"/>
      <w:lvlJc w:val="left"/>
      <w:pPr>
        <w:ind w:left="4593" w:hanging="360"/>
      </w:pPr>
      <w:rPr>
        <w:rFonts w:hint="default"/>
      </w:rPr>
    </w:lvl>
    <w:lvl w:ilvl="6">
      <w:numFmt w:val="bullet"/>
      <w:lvlText w:val="•"/>
      <w:lvlJc w:val="left"/>
      <w:pPr>
        <w:ind w:left="5532" w:hanging="360"/>
      </w:pPr>
      <w:rPr>
        <w:rFonts w:hint="default"/>
      </w:rPr>
    </w:lvl>
    <w:lvl w:ilvl="7">
      <w:numFmt w:val="bullet"/>
      <w:lvlText w:val="•"/>
      <w:lvlJc w:val="left"/>
      <w:pPr>
        <w:ind w:left="6470" w:hanging="360"/>
      </w:pPr>
      <w:rPr>
        <w:rFonts w:hint="default"/>
      </w:rPr>
    </w:lvl>
    <w:lvl w:ilvl="8">
      <w:numFmt w:val="bullet"/>
      <w:lvlText w:val="•"/>
      <w:lvlJc w:val="left"/>
      <w:pPr>
        <w:ind w:left="7409" w:hanging="360"/>
      </w:pPr>
      <w:rPr>
        <w:rFonts w:hint="default"/>
      </w:rPr>
    </w:lvl>
  </w:abstractNum>
  <w:abstractNum w:abstractNumId="4">
    <w:nsid w:val="2B2F67C4"/>
    <w:multiLevelType w:val="hybridMultilevel"/>
    <w:tmpl w:val="5526EEB0"/>
    <w:lvl w:ilvl="0" w:tplc="7F1CD6E6">
      <w:numFmt w:val="bullet"/>
      <w:lvlText w:val=""/>
      <w:lvlJc w:val="left"/>
      <w:pPr>
        <w:ind w:left="1260" w:hanging="360"/>
      </w:pPr>
      <w:rPr>
        <w:rFonts w:ascii="Symbol" w:eastAsia="Symbol" w:hAnsi="Symbol" w:cs="Symbol" w:hint="default"/>
        <w:w w:val="97"/>
        <w:sz w:val="20"/>
        <w:szCs w:val="20"/>
      </w:rPr>
    </w:lvl>
    <w:lvl w:ilvl="1" w:tplc="F020A4A8">
      <w:numFmt w:val="bullet"/>
      <w:lvlText w:val="•"/>
      <w:lvlJc w:val="left"/>
      <w:pPr>
        <w:ind w:left="2104" w:hanging="360"/>
      </w:pPr>
      <w:rPr>
        <w:rFonts w:hint="default"/>
      </w:rPr>
    </w:lvl>
    <w:lvl w:ilvl="2" w:tplc="51627670">
      <w:numFmt w:val="bullet"/>
      <w:lvlText w:val="•"/>
      <w:lvlJc w:val="left"/>
      <w:pPr>
        <w:ind w:left="2949" w:hanging="360"/>
      </w:pPr>
      <w:rPr>
        <w:rFonts w:hint="default"/>
      </w:rPr>
    </w:lvl>
    <w:lvl w:ilvl="3" w:tplc="0BAAFA18">
      <w:numFmt w:val="bullet"/>
      <w:lvlText w:val="•"/>
      <w:lvlJc w:val="left"/>
      <w:pPr>
        <w:ind w:left="3793" w:hanging="360"/>
      </w:pPr>
      <w:rPr>
        <w:rFonts w:hint="default"/>
      </w:rPr>
    </w:lvl>
    <w:lvl w:ilvl="4" w:tplc="FCC227CC">
      <w:numFmt w:val="bullet"/>
      <w:lvlText w:val="•"/>
      <w:lvlJc w:val="left"/>
      <w:pPr>
        <w:ind w:left="4638" w:hanging="360"/>
      </w:pPr>
      <w:rPr>
        <w:rFonts w:hint="default"/>
      </w:rPr>
    </w:lvl>
    <w:lvl w:ilvl="5" w:tplc="04B85CF2">
      <w:numFmt w:val="bullet"/>
      <w:lvlText w:val="•"/>
      <w:lvlJc w:val="left"/>
      <w:pPr>
        <w:ind w:left="5483" w:hanging="360"/>
      </w:pPr>
      <w:rPr>
        <w:rFonts w:hint="default"/>
      </w:rPr>
    </w:lvl>
    <w:lvl w:ilvl="6" w:tplc="2DEE81EC">
      <w:numFmt w:val="bullet"/>
      <w:lvlText w:val="•"/>
      <w:lvlJc w:val="left"/>
      <w:pPr>
        <w:ind w:left="6327" w:hanging="360"/>
      </w:pPr>
      <w:rPr>
        <w:rFonts w:hint="default"/>
      </w:rPr>
    </w:lvl>
    <w:lvl w:ilvl="7" w:tplc="C07623C6">
      <w:numFmt w:val="bullet"/>
      <w:lvlText w:val="•"/>
      <w:lvlJc w:val="left"/>
      <w:pPr>
        <w:ind w:left="7172" w:hanging="360"/>
      </w:pPr>
      <w:rPr>
        <w:rFonts w:hint="default"/>
      </w:rPr>
    </w:lvl>
    <w:lvl w:ilvl="8" w:tplc="E8E4F0C2">
      <w:numFmt w:val="bullet"/>
      <w:lvlText w:val="•"/>
      <w:lvlJc w:val="left"/>
      <w:pPr>
        <w:ind w:left="8017" w:hanging="360"/>
      </w:pPr>
      <w:rPr>
        <w:rFonts w:hint="default"/>
      </w:rPr>
    </w:lvl>
  </w:abstractNum>
  <w:abstractNum w:abstractNumId="5">
    <w:nsid w:val="48105655"/>
    <w:multiLevelType w:val="hybridMultilevel"/>
    <w:tmpl w:val="D14ABE82"/>
    <w:lvl w:ilvl="0" w:tplc="23F2730E">
      <w:start w:val="1"/>
      <w:numFmt w:val="decimal"/>
      <w:lvlText w:val="%1."/>
      <w:lvlJc w:val="left"/>
      <w:pPr>
        <w:ind w:left="540" w:hanging="346"/>
      </w:pPr>
      <w:rPr>
        <w:rFonts w:ascii="Arial" w:eastAsia="Franklin Gothic Book" w:hAnsi="Arial" w:cs="Arial" w:hint="default"/>
        <w:color w:val="auto"/>
        <w:w w:val="99"/>
        <w:sz w:val="28"/>
        <w:szCs w:val="32"/>
      </w:rPr>
    </w:lvl>
    <w:lvl w:ilvl="1" w:tplc="74B49112">
      <w:numFmt w:val="bullet"/>
      <w:lvlText w:val=""/>
      <w:lvlJc w:val="left"/>
      <w:pPr>
        <w:ind w:left="1260" w:hanging="360"/>
      </w:pPr>
      <w:rPr>
        <w:rFonts w:ascii="Symbol" w:eastAsia="Symbol" w:hAnsi="Symbol" w:cs="Symbol" w:hint="default"/>
        <w:w w:val="99"/>
        <w:sz w:val="20"/>
        <w:szCs w:val="20"/>
      </w:rPr>
    </w:lvl>
    <w:lvl w:ilvl="2" w:tplc="C2EC5E50">
      <w:numFmt w:val="bullet"/>
      <w:lvlText w:val="•"/>
      <w:lvlJc w:val="left"/>
      <w:pPr>
        <w:ind w:left="2198" w:hanging="360"/>
      </w:pPr>
      <w:rPr>
        <w:rFonts w:hint="default"/>
      </w:rPr>
    </w:lvl>
    <w:lvl w:ilvl="3" w:tplc="BD8C4396">
      <w:numFmt w:val="bullet"/>
      <w:lvlText w:val="•"/>
      <w:lvlJc w:val="left"/>
      <w:pPr>
        <w:ind w:left="3136" w:hanging="360"/>
      </w:pPr>
      <w:rPr>
        <w:rFonts w:hint="default"/>
      </w:rPr>
    </w:lvl>
    <w:lvl w:ilvl="4" w:tplc="57FCC280">
      <w:numFmt w:val="bullet"/>
      <w:lvlText w:val="•"/>
      <w:lvlJc w:val="left"/>
      <w:pPr>
        <w:ind w:left="4075" w:hanging="360"/>
      </w:pPr>
      <w:rPr>
        <w:rFonts w:hint="default"/>
      </w:rPr>
    </w:lvl>
    <w:lvl w:ilvl="5" w:tplc="2898D84E">
      <w:numFmt w:val="bullet"/>
      <w:lvlText w:val="•"/>
      <w:lvlJc w:val="left"/>
      <w:pPr>
        <w:ind w:left="5013" w:hanging="360"/>
      </w:pPr>
      <w:rPr>
        <w:rFonts w:hint="default"/>
      </w:rPr>
    </w:lvl>
    <w:lvl w:ilvl="6" w:tplc="CF28CBBC">
      <w:numFmt w:val="bullet"/>
      <w:lvlText w:val="•"/>
      <w:lvlJc w:val="left"/>
      <w:pPr>
        <w:ind w:left="5952" w:hanging="360"/>
      </w:pPr>
      <w:rPr>
        <w:rFonts w:hint="default"/>
      </w:rPr>
    </w:lvl>
    <w:lvl w:ilvl="7" w:tplc="73E81424">
      <w:numFmt w:val="bullet"/>
      <w:lvlText w:val="•"/>
      <w:lvlJc w:val="left"/>
      <w:pPr>
        <w:ind w:left="6890" w:hanging="360"/>
      </w:pPr>
      <w:rPr>
        <w:rFonts w:hint="default"/>
      </w:rPr>
    </w:lvl>
    <w:lvl w:ilvl="8" w:tplc="1040B3A4">
      <w:numFmt w:val="bullet"/>
      <w:lvlText w:val="•"/>
      <w:lvlJc w:val="left"/>
      <w:pPr>
        <w:ind w:left="7829" w:hanging="360"/>
      </w:pPr>
      <w:rPr>
        <w:rFonts w:hint="default"/>
      </w:rPr>
    </w:lvl>
  </w:abstractNum>
  <w:abstractNum w:abstractNumId="6">
    <w:nsid w:val="6C275BAA"/>
    <w:multiLevelType w:val="multilevel"/>
    <w:tmpl w:val="62EA1222"/>
    <w:lvl w:ilvl="0">
      <w:start w:val="2"/>
      <w:numFmt w:val="decimal"/>
      <w:lvlText w:val="%1"/>
      <w:lvlJc w:val="left"/>
      <w:pPr>
        <w:ind w:left="623" w:hanging="504"/>
      </w:pPr>
      <w:rPr>
        <w:rFonts w:hint="default"/>
      </w:rPr>
    </w:lvl>
    <w:lvl w:ilvl="1">
      <w:start w:val="3"/>
      <w:numFmt w:val="decimal"/>
      <w:lvlText w:val="%1.%2"/>
      <w:lvlJc w:val="left"/>
      <w:pPr>
        <w:ind w:left="623" w:hanging="504"/>
      </w:pPr>
      <w:rPr>
        <w:rFonts w:hint="default"/>
      </w:rPr>
    </w:lvl>
    <w:lvl w:ilvl="2">
      <w:start w:val="1"/>
      <w:numFmt w:val="decimal"/>
      <w:lvlText w:val="%1.%2.%3"/>
      <w:lvlJc w:val="left"/>
      <w:pPr>
        <w:ind w:left="623" w:hanging="504"/>
      </w:pPr>
      <w:rPr>
        <w:rFonts w:ascii="Arial" w:eastAsia="Franklin Gothic Book" w:hAnsi="Arial" w:cs="Arial" w:hint="default"/>
        <w:i/>
        <w:color w:val="auto"/>
        <w:w w:val="99"/>
        <w:sz w:val="24"/>
        <w:szCs w:val="24"/>
      </w:rPr>
    </w:lvl>
    <w:lvl w:ilvl="3">
      <w:numFmt w:val="bullet"/>
      <w:lvlText w:val=""/>
      <w:lvlJc w:val="left"/>
      <w:pPr>
        <w:ind w:left="839" w:hanging="360"/>
      </w:pPr>
      <w:rPr>
        <w:rFonts w:ascii="Symbol" w:eastAsia="Symbol" w:hAnsi="Symbol" w:cs="Symbol" w:hint="default"/>
        <w:w w:val="99"/>
        <w:sz w:val="20"/>
        <w:szCs w:val="20"/>
      </w:rPr>
    </w:lvl>
    <w:lvl w:ilvl="4">
      <w:numFmt w:val="bullet"/>
      <w:lvlText w:val="•"/>
      <w:lvlJc w:val="left"/>
      <w:pPr>
        <w:ind w:left="3655" w:hanging="360"/>
      </w:pPr>
      <w:rPr>
        <w:rFonts w:hint="default"/>
      </w:rPr>
    </w:lvl>
    <w:lvl w:ilvl="5">
      <w:numFmt w:val="bullet"/>
      <w:lvlText w:val="•"/>
      <w:lvlJc w:val="left"/>
      <w:pPr>
        <w:ind w:left="4593" w:hanging="360"/>
      </w:pPr>
      <w:rPr>
        <w:rFonts w:hint="default"/>
      </w:rPr>
    </w:lvl>
    <w:lvl w:ilvl="6">
      <w:numFmt w:val="bullet"/>
      <w:lvlText w:val="•"/>
      <w:lvlJc w:val="left"/>
      <w:pPr>
        <w:ind w:left="5532" w:hanging="360"/>
      </w:pPr>
      <w:rPr>
        <w:rFonts w:hint="default"/>
      </w:rPr>
    </w:lvl>
    <w:lvl w:ilvl="7">
      <w:numFmt w:val="bullet"/>
      <w:lvlText w:val="•"/>
      <w:lvlJc w:val="left"/>
      <w:pPr>
        <w:ind w:left="6470" w:hanging="360"/>
      </w:pPr>
      <w:rPr>
        <w:rFonts w:hint="default"/>
      </w:rPr>
    </w:lvl>
    <w:lvl w:ilvl="8">
      <w:numFmt w:val="bullet"/>
      <w:lvlText w:val="•"/>
      <w:lvlJc w:val="left"/>
      <w:pPr>
        <w:ind w:left="7409" w:hanging="360"/>
      </w:pPr>
      <w:rPr>
        <w:rFonts w:hint="default"/>
      </w:rPr>
    </w:lvl>
  </w:abstractNum>
  <w:abstractNum w:abstractNumId="7">
    <w:nsid w:val="701A6D52"/>
    <w:multiLevelType w:val="multilevel"/>
    <w:tmpl w:val="72221CF2"/>
    <w:lvl w:ilvl="0">
      <w:start w:val="2"/>
      <w:numFmt w:val="decimal"/>
      <w:lvlText w:val="%1"/>
      <w:lvlJc w:val="left"/>
      <w:pPr>
        <w:ind w:left="623" w:hanging="504"/>
      </w:pPr>
      <w:rPr>
        <w:rFonts w:hint="default"/>
      </w:rPr>
    </w:lvl>
    <w:lvl w:ilvl="1">
      <w:start w:val="1"/>
      <w:numFmt w:val="decimal"/>
      <w:lvlText w:val="%1.%2"/>
      <w:lvlJc w:val="left"/>
      <w:pPr>
        <w:ind w:left="623" w:hanging="504"/>
      </w:pPr>
      <w:rPr>
        <w:rFonts w:hint="default"/>
      </w:rPr>
    </w:lvl>
    <w:lvl w:ilvl="2">
      <w:start w:val="1"/>
      <w:numFmt w:val="decimal"/>
      <w:lvlText w:val="%1.%2.%3"/>
      <w:lvlJc w:val="left"/>
      <w:pPr>
        <w:ind w:left="623" w:hanging="504"/>
      </w:pPr>
      <w:rPr>
        <w:rFonts w:ascii="Arial" w:eastAsia="Franklin Gothic Book" w:hAnsi="Arial" w:cs="Arial" w:hint="default"/>
        <w:b w:val="0"/>
        <w:i w:val="0"/>
        <w:color w:val="auto"/>
        <w:w w:val="99"/>
        <w:sz w:val="24"/>
        <w:szCs w:val="20"/>
      </w:rPr>
    </w:lvl>
    <w:lvl w:ilvl="3">
      <w:numFmt w:val="bullet"/>
      <w:lvlText w:val=""/>
      <w:lvlJc w:val="left"/>
      <w:pPr>
        <w:ind w:left="839" w:hanging="360"/>
      </w:pPr>
      <w:rPr>
        <w:rFonts w:ascii="Symbol" w:eastAsia="Symbol" w:hAnsi="Symbol" w:cs="Symbol" w:hint="default"/>
        <w:w w:val="99"/>
        <w:sz w:val="20"/>
        <w:szCs w:val="20"/>
      </w:rPr>
    </w:lvl>
    <w:lvl w:ilvl="4">
      <w:numFmt w:val="bullet"/>
      <w:lvlText w:val="o"/>
      <w:lvlJc w:val="left"/>
      <w:pPr>
        <w:ind w:left="1559" w:hanging="360"/>
      </w:pPr>
      <w:rPr>
        <w:rFonts w:ascii="Courier New" w:eastAsia="Courier New" w:hAnsi="Courier New" w:cs="Courier New" w:hint="default"/>
        <w:w w:val="99"/>
        <w:sz w:val="20"/>
        <w:szCs w:val="20"/>
      </w:rPr>
    </w:lvl>
    <w:lvl w:ilvl="5">
      <w:numFmt w:val="bullet"/>
      <w:lvlText w:val="•"/>
      <w:lvlJc w:val="left"/>
      <w:pPr>
        <w:ind w:left="4457" w:hanging="360"/>
      </w:pPr>
      <w:rPr>
        <w:rFonts w:hint="default"/>
      </w:rPr>
    </w:lvl>
    <w:lvl w:ilvl="6">
      <w:numFmt w:val="bullet"/>
      <w:lvlText w:val="•"/>
      <w:lvlJc w:val="left"/>
      <w:pPr>
        <w:ind w:left="5423" w:hanging="360"/>
      </w:pPr>
      <w:rPr>
        <w:rFonts w:hint="default"/>
      </w:rPr>
    </w:lvl>
    <w:lvl w:ilvl="7">
      <w:numFmt w:val="bullet"/>
      <w:lvlText w:val="•"/>
      <w:lvlJc w:val="left"/>
      <w:pPr>
        <w:ind w:left="6389" w:hanging="360"/>
      </w:pPr>
      <w:rPr>
        <w:rFonts w:hint="default"/>
      </w:rPr>
    </w:lvl>
    <w:lvl w:ilvl="8">
      <w:numFmt w:val="bullet"/>
      <w:lvlText w:val="•"/>
      <w:lvlJc w:val="left"/>
      <w:pPr>
        <w:ind w:left="7354" w:hanging="360"/>
      </w:pPr>
      <w:rPr>
        <w:rFonts w:hint="default"/>
      </w:rPr>
    </w:lvl>
  </w:abstractNum>
  <w:abstractNum w:abstractNumId="8">
    <w:nsid w:val="727421C3"/>
    <w:multiLevelType w:val="multilevel"/>
    <w:tmpl w:val="B20060F6"/>
    <w:lvl w:ilvl="0">
      <w:start w:val="2"/>
      <w:numFmt w:val="decimal"/>
      <w:lvlText w:val="%1"/>
      <w:lvlJc w:val="left"/>
      <w:pPr>
        <w:ind w:left="873" w:hanging="334"/>
      </w:pPr>
      <w:rPr>
        <w:rFonts w:hint="default"/>
      </w:rPr>
    </w:lvl>
    <w:lvl w:ilvl="1">
      <w:start w:val="1"/>
      <w:numFmt w:val="decimal"/>
      <w:lvlText w:val="%1.%2"/>
      <w:lvlJc w:val="left"/>
      <w:pPr>
        <w:ind w:left="873" w:hanging="334"/>
      </w:pPr>
      <w:rPr>
        <w:rFonts w:ascii="Arial" w:eastAsia="Franklin Gothic Book" w:hAnsi="Arial" w:cs="Arial" w:hint="default"/>
        <w:color w:val="auto"/>
        <w:spacing w:val="-2"/>
        <w:w w:val="99"/>
        <w:sz w:val="24"/>
        <w:szCs w:val="20"/>
      </w:rPr>
    </w:lvl>
    <w:lvl w:ilvl="2">
      <w:numFmt w:val="bullet"/>
      <w:lvlText w:val=""/>
      <w:lvlJc w:val="left"/>
      <w:pPr>
        <w:ind w:left="1257" w:hanging="360"/>
      </w:pPr>
      <w:rPr>
        <w:rFonts w:ascii="Symbol" w:eastAsia="Symbol" w:hAnsi="Symbol" w:cs="Symbol" w:hint="default"/>
        <w:w w:val="99"/>
        <w:sz w:val="20"/>
        <w:szCs w:val="20"/>
      </w:rPr>
    </w:lvl>
    <w:lvl w:ilvl="3">
      <w:numFmt w:val="bullet"/>
      <w:lvlText w:val="•"/>
      <w:lvlJc w:val="left"/>
      <w:pPr>
        <w:ind w:left="3136" w:hanging="360"/>
      </w:pPr>
      <w:rPr>
        <w:rFonts w:hint="default"/>
      </w:rPr>
    </w:lvl>
    <w:lvl w:ilvl="4">
      <w:numFmt w:val="bullet"/>
      <w:lvlText w:val="•"/>
      <w:lvlJc w:val="left"/>
      <w:pPr>
        <w:ind w:left="4075" w:hanging="360"/>
      </w:pPr>
      <w:rPr>
        <w:rFonts w:hint="default"/>
      </w:rPr>
    </w:lvl>
    <w:lvl w:ilvl="5">
      <w:numFmt w:val="bullet"/>
      <w:lvlText w:val="•"/>
      <w:lvlJc w:val="left"/>
      <w:pPr>
        <w:ind w:left="5013" w:hanging="360"/>
      </w:pPr>
      <w:rPr>
        <w:rFonts w:hint="default"/>
      </w:rPr>
    </w:lvl>
    <w:lvl w:ilvl="6">
      <w:numFmt w:val="bullet"/>
      <w:lvlText w:val="•"/>
      <w:lvlJc w:val="left"/>
      <w:pPr>
        <w:ind w:left="5952" w:hanging="360"/>
      </w:pPr>
      <w:rPr>
        <w:rFonts w:hint="default"/>
      </w:rPr>
    </w:lvl>
    <w:lvl w:ilvl="7">
      <w:numFmt w:val="bullet"/>
      <w:lvlText w:val="•"/>
      <w:lvlJc w:val="left"/>
      <w:pPr>
        <w:ind w:left="6890" w:hanging="360"/>
      </w:pPr>
      <w:rPr>
        <w:rFonts w:hint="default"/>
      </w:rPr>
    </w:lvl>
    <w:lvl w:ilvl="8">
      <w:numFmt w:val="bullet"/>
      <w:lvlText w:val="•"/>
      <w:lvlJc w:val="left"/>
      <w:pPr>
        <w:ind w:left="7829" w:hanging="36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573F9"/>
    <w:rsid w:val="00010281"/>
    <w:rsid w:val="00013E05"/>
    <w:rsid w:val="000426BC"/>
    <w:rsid w:val="00141B58"/>
    <w:rsid w:val="00167406"/>
    <w:rsid w:val="001819FA"/>
    <w:rsid w:val="001947C6"/>
    <w:rsid w:val="001A544A"/>
    <w:rsid w:val="0020722E"/>
    <w:rsid w:val="002207CE"/>
    <w:rsid w:val="002415FA"/>
    <w:rsid w:val="00245098"/>
    <w:rsid w:val="00251CCE"/>
    <w:rsid w:val="00251EEB"/>
    <w:rsid w:val="002573F9"/>
    <w:rsid w:val="00282A93"/>
    <w:rsid w:val="002831B6"/>
    <w:rsid w:val="002F0170"/>
    <w:rsid w:val="002F7B7A"/>
    <w:rsid w:val="0031317E"/>
    <w:rsid w:val="00380A64"/>
    <w:rsid w:val="0038188A"/>
    <w:rsid w:val="003B0EE1"/>
    <w:rsid w:val="003E3C39"/>
    <w:rsid w:val="00474772"/>
    <w:rsid w:val="004C1327"/>
    <w:rsid w:val="004C3A5C"/>
    <w:rsid w:val="004D2043"/>
    <w:rsid w:val="004F17C2"/>
    <w:rsid w:val="005405FA"/>
    <w:rsid w:val="0054311F"/>
    <w:rsid w:val="005B093F"/>
    <w:rsid w:val="005E40BE"/>
    <w:rsid w:val="00644800"/>
    <w:rsid w:val="00650738"/>
    <w:rsid w:val="00654927"/>
    <w:rsid w:val="006C19AA"/>
    <w:rsid w:val="006C31C7"/>
    <w:rsid w:val="006D4D54"/>
    <w:rsid w:val="006D5A8B"/>
    <w:rsid w:val="006D75F4"/>
    <w:rsid w:val="006E0BEE"/>
    <w:rsid w:val="006E3440"/>
    <w:rsid w:val="0071614C"/>
    <w:rsid w:val="00723DED"/>
    <w:rsid w:val="00742F38"/>
    <w:rsid w:val="0075302A"/>
    <w:rsid w:val="00762056"/>
    <w:rsid w:val="00774F21"/>
    <w:rsid w:val="00793583"/>
    <w:rsid w:val="007A03AB"/>
    <w:rsid w:val="008470B5"/>
    <w:rsid w:val="0085045E"/>
    <w:rsid w:val="008559F4"/>
    <w:rsid w:val="008A04F5"/>
    <w:rsid w:val="008A33BD"/>
    <w:rsid w:val="008D0FE2"/>
    <w:rsid w:val="008F4102"/>
    <w:rsid w:val="00910908"/>
    <w:rsid w:val="0098264B"/>
    <w:rsid w:val="00990BA3"/>
    <w:rsid w:val="009A3BDA"/>
    <w:rsid w:val="009A533A"/>
    <w:rsid w:val="00A005B5"/>
    <w:rsid w:val="00A0491F"/>
    <w:rsid w:val="00A34DF3"/>
    <w:rsid w:val="00A4360B"/>
    <w:rsid w:val="00A8128B"/>
    <w:rsid w:val="00A96441"/>
    <w:rsid w:val="00AB711C"/>
    <w:rsid w:val="00AC00B6"/>
    <w:rsid w:val="00AC20FC"/>
    <w:rsid w:val="00AF2D4A"/>
    <w:rsid w:val="00B47F18"/>
    <w:rsid w:val="00B52977"/>
    <w:rsid w:val="00B57091"/>
    <w:rsid w:val="00BA1624"/>
    <w:rsid w:val="00C201BD"/>
    <w:rsid w:val="00C73F11"/>
    <w:rsid w:val="00C9521A"/>
    <w:rsid w:val="00CB4849"/>
    <w:rsid w:val="00CB6625"/>
    <w:rsid w:val="00CF6CDD"/>
    <w:rsid w:val="00D21006"/>
    <w:rsid w:val="00D57992"/>
    <w:rsid w:val="00D76AE3"/>
    <w:rsid w:val="00D82EE6"/>
    <w:rsid w:val="00DC6ACE"/>
    <w:rsid w:val="00DF7142"/>
    <w:rsid w:val="00E03A5B"/>
    <w:rsid w:val="00E20FF6"/>
    <w:rsid w:val="00E87B17"/>
    <w:rsid w:val="00EB0082"/>
    <w:rsid w:val="00ED5FA6"/>
    <w:rsid w:val="00F04D3E"/>
    <w:rsid w:val="00F37C59"/>
    <w:rsid w:val="00F40489"/>
    <w:rsid w:val="00F671DA"/>
    <w:rsid w:val="00F7755C"/>
    <w:rsid w:val="00F8079D"/>
    <w:rsid w:val="00F945BF"/>
    <w:rsid w:val="00FB15E7"/>
    <w:rsid w:val="00FB1C8D"/>
    <w:rsid w:val="00FE11A9"/>
    <w:rsid w:val="00FE51C4"/>
    <w:rsid w:val="00FE6894"/>
    <w:rsid w:val="00FF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F86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Franklin Gothic Book" w:eastAsia="Franklin Gothic Book" w:hAnsi="Franklin Gothic Book" w:cs="Franklin Gothic Book"/>
    </w:rPr>
  </w:style>
  <w:style w:type="paragraph" w:styleId="1">
    <w:name w:val="heading 1"/>
    <w:basedOn w:val="a"/>
    <w:uiPriority w:val="9"/>
    <w:qFormat/>
    <w:pPr>
      <w:spacing w:before="31"/>
      <w:ind w:left="120" w:hanging="1702"/>
      <w:outlineLvl w:val="0"/>
    </w:pPr>
    <w:rPr>
      <w:sz w:val="52"/>
      <w:szCs w:val="52"/>
    </w:rPr>
  </w:style>
  <w:style w:type="paragraph" w:styleId="2">
    <w:name w:val="heading 2"/>
    <w:basedOn w:val="a"/>
    <w:uiPriority w:val="9"/>
    <w:unhideWhenUsed/>
    <w:qFormat/>
    <w:pPr>
      <w:spacing w:before="146"/>
      <w:ind w:left="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spacing w:before="16"/>
      <w:ind w:left="839"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7A03AB"/>
    <w:pPr>
      <w:tabs>
        <w:tab w:val="center" w:pos="4677"/>
        <w:tab w:val="right" w:pos="9355"/>
      </w:tabs>
    </w:pPr>
  </w:style>
  <w:style w:type="character" w:customStyle="1" w:styleId="a7">
    <w:name w:val="Верхний колонтитул Знак"/>
    <w:basedOn w:val="a0"/>
    <w:link w:val="a6"/>
    <w:uiPriority w:val="99"/>
    <w:rsid w:val="007A03AB"/>
    <w:rPr>
      <w:rFonts w:ascii="Franklin Gothic Book" w:eastAsia="Franklin Gothic Book" w:hAnsi="Franklin Gothic Book" w:cs="Franklin Gothic Book"/>
    </w:rPr>
  </w:style>
  <w:style w:type="paragraph" w:styleId="a8">
    <w:name w:val="footer"/>
    <w:basedOn w:val="a"/>
    <w:link w:val="a9"/>
    <w:uiPriority w:val="99"/>
    <w:unhideWhenUsed/>
    <w:rsid w:val="007A03AB"/>
    <w:pPr>
      <w:tabs>
        <w:tab w:val="center" w:pos="4677"/>
        <w:tab w:val="right" w:pos="9355"/>
      </w:tabs>
    </w:pPr>
  </w:style>
  <w:style w:type="character" w:customStyle="1" w:styleId="a9">
    <w:name w:val="Нижний колонтитул Знак"/>
    <w:basedOn w:val="a0"/>
    <w:link w:val="a8"/>
    <w:uiPriority w:val="99"/>
    <w:rsid w:val="007A03AB"/>
    <w:rPr>
      <w:rFonts w:ascii="Franklin Gothic Book" w:eastAsia="Franklin Gothic Book" w:hAnsi="Franklin Gothic Book" w:cs="Franklin Gothic Book"/>
    </w:rPr>
  </w:style>
  <w:style w:type="character" w:customStyle="1" w:styleId="a4">
    <w:name w:val="Основной текст Знак"/>
    <w:basedOn w:val="a0"/>
    <w:link w:val="a3"/>
    <w:uiPriority w:val="1"/>
    <w:rsid w:val="00F37C59"/>
    <w:rPr>
      <w:rFonts w:ascii="Franklin Gothic Book" w:eastAsia="Franklin Gothic Book" w:hAnsi="Franklin Gothic Book" w:cs="Franklin Gothic Book"/>
      <w:sz w:val="20"/>
      <w:szCs w:val="20"/>
    </w:rPr>
  </w:style>
  <w:style w:type="paragraph" w:styleId="aa">
    <w:name w:val="No Spacing"/>
    <w:uiPriority w:val="1"/>
    <w:qFormat/>
    <w:rsid w:val="008559F4"/>
    <w:rPr>
      <w:rFonts w:ascii="Franklin Gothic Book" w:eastAsia="Franklin Gothic Book" w:hAnsi="Franklin Gothic Book" w:cs="Franklin Gothic Book"/>
    </w:rPr>
  </w:style>
  <w:style w:type="character" w:styleId="ab">
    <w:name w:val="Hyperlink"/>
    <w:basedOn w:val="a0"/>
    <w:uiPriority w:val="99"/>
    <w:unhideWhenUsed/>
    <w:rsid w:val="00CB66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curyconventio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bma.org.uk/" TargetMode="External"/><Relationship Id="rId17" Type="http://schemas.openxmlformats.org/officeDocument/2006/relationships/hyperlink" Target="http://www.lbma.org.uk/" TargetMode="External"/><Relationship Id="rId2" Type="http://schemas.openxmlformats.org/officeDocument/2006/relationships/numbering" Target="numbering.xml"/><Relationship Id="rId16" Type="http://schemas.openxmlformats.org/officeDocument/2006/relationships/hyperlink" Target="http://www.lbm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2.ohchr.org/english/law/"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bma.org.uk/" TargetMode="External"/><Relationship Id="rId14" Type="http://schemas.openxmlformats.org/officeDocument/2006/relationships/hyperlink" Target="http://www2.ohchr.org/english/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A899-0765-4EC5-BA7F-6564CBBB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28</Pages>
  <Words>8063</Words>
  <Characters>45962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Hart</dc:creator>
  <cp:lastModifiedBy>Петрович Марианна Сергеевна</cp:lastModifiedBy>
  <cp:revision>83</cp:revision>
  <dcterms:created xsi:type="dcterms:W3CDTF">2021-07-20T18:32:00Z</dcterms:created>
  <dcterms:modified xsi:type="dcterms:W3CDTF">2021-09-17T05:00:00Z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Acrobat PDFMaker 19 for Word</vt:lpwstr>
  </property>
  <property fmtid="{D5CDD505-2E9C-101B-9397-08002B2CF9AE}" pid="4" name="LastSaved">
    <vt:filetime>2021-07-20T00:00:00Z</vt:filetime>
  </property>
</Properties>
</file>